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FD27B" w14:textId="77777777" w:rsidR="000D56AF" w:rsidRPr="00C46FC0" w:rsidRDefault="000D56AF" w:rsidP="000D56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6FC0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718AA1A8" w14:textId="77777777" w:rsidR="000D56AF" w:rsidRPr="00C46FC0" w:rsidRDefault="000D56AF" w:rsidP="000D56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8963A" w14:textId="77777777" w:rsidR="000D56AF" w:rsidRPr="00C46FC0" w:rsidRDefault="000D56AF" w:rsidP="000D5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C0">
        <w:rPr>
          <w:rFonts w:ascii="Times New Roman" w:hAnsi="Times New Roman" w:cs="Times New Roman"/>
          <w:b/>
          <w:bCs/>
          <w:sz w:val="24"/>
          <w:szCs w:val="24"/>
        </w:rPr>
        <w:t>М О Т И В И</w:t>
      </w:r>
    </w:p>
    <w:p w14:paraId="3D581400" w14:textId="77777777" w:rsidR="000D56AF" w:rsidRPr="00C46FC0" w:rsidRDefault="000D56AF" w:rsidP="000D56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FC0">
        <w:rPr>
          <w:rFonts w:ascii="Times New Roman" w:hAnsi="Times New Roman" w:cs="Times New Roman"/>
          <w:b/>
          <w:bCs/>
          <w:sz w:val="24"/>
          <w:szCs w:val="24"/>
        </w:rPr>
        <w:t xml:space="preserve">към </w:t>
      </w:r>
      <w:r w:rsidR="0031717E" w:rsidRPr="00C46FC0">
        <w:rPr>
          <w:rFonts w:ascii="Times New Roman" w:hAnsi="Times New Roman" w:cs="Times New Roman"/>
          <w:b/>
          <w:bCs/>
          <w:sz w:val="24"/>
          <w:szCs w:val="24"/>
        </w:rPr>
        <w:t xml:space="preserve">проект на </w:t>
      </w:r>
      <w:r w:rsidRPr="00C46FC0">
        <w:rPr>
          <w:rFonts w:ascii="Times New Roman" w:hAnsi="Times New Roman" w:cs="Times New Roman"/>
          <w:b/>
          <w:bCs/>
          <w:sz w:val="24"/>
          <w:szCs w:val="24"/>
        </w:rPr>
        <w:t>Закон за водоснабдяването и канализацията</w:t>
      </w:r>
    </w:p>
    <w:p w14:paraId="7704113F" w14:textId="2C802A47" w:rsidR="00962E68" w:rsidRPr="00C46FC0" w:rsidRDefault="00FA7EE6" w:rsidP="00962E6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С настоящия проект на Закон за водоснабдяването и канализацията се създава единна уредба</w:t>
      </w:r>
      <w:r w:rsidR="00E41264" w:rsidRPr="00C46FC0">
        <w:rPr>
          <w:rFonts w:ascii="Times New Roman" w:hAnsi="Times New Roman" w:cs="Times New Roman"/>
          <w:sz w:val="24"/>
          <w:szCs w:val="24"/>
        </w:rPr>
        <w:t>, събрана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на едно място, която цели да обхване и подобри цялостна</w:t>
      </w:r>
      <w:r w:rsidR="00E41264" w:rsidRPr="00C46FC0">
        <w:rPr>
          <w:rFonts w:ascii="Times New Roman" w:hAnsi="Times New Roman" w:cs="Times New Roman"/>
          <w:sz w:val="24"/>
          <w:szCs w:val="24"/>
        </w:rPr>
        <w:t>та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нормативна база, регламентираща дейностите в отрасъл водоснабдяване и канализация в Република България. </w:t>
      </w:r>
    </w:p>
    <w:p w14:paraId="6A4B3833" w14:textId="65088A6B" w:rsidR="00C62129" w:rsidRPr="00C46FC0" w:rsidRDefault="00486F08" w:rsidP="00B4456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В </w:t>
      </w:r>
      <w:r w:rsidR="00CD043D" w:rsidRPr="00C46FC0">
        <w:rPr>
          <w:rFonts w:ascii="Times New Roman" w:hAnsi="Times New Roman" w:cs="Times New Roman"/>
          <w:sz w:val="24"/>
          <w:szCs w:val="24"/>
        </w:rPr>
        <w:t>проект</w:t>
      </w:r>
      <w:r w:rsidR="00E41264" w:rsidRPr="00C46FC0">
        <w:rPr>
          <w:rFonts w:ascii="Times New Roman" w:hAnsi="Times New Roman" w:cs="Times New Roman"/>
          <w:sz w:val="24"/>
          <w:szCs w:val="24"/>
        </w:rPr>
        <w:t>а</w:t>
      </w:r>
      <w:r w:rsidR="00CD043D" w:rsidRPr="00C46FC0">
        <w:rPr>
          <w:rFonts w:ascii="Times New Roman" w:hAnsi="Times New Roman" w:cs="Times New Roman"/>
          <w:sz w:val="24"/>
          <w:szCs w:val="24"/>
        </w:rPr>
        <w:t xml:space="preserve"> на Закон за водоснабдяването и канализацията</w:t>
      </w:r>
      <w:r w:rsidR="00E41264" w:rsidRPr="00C46FC0">
        <w:rPr>
          <w:rFonts w:ascii="Times New Roman" w:hAnsi="Times New Roman" w:cs="Times New Roman"/>
          <w:sz w:val="24"/>
          <w:szCs w:val="24"/>
        </w:rPr>
        <w:t>, изготвен</w:t>
      </w:r>
      <w:r w:rsidR="00CD043D" w:rsidRPr="00C46FC0">
        <w:rPr>
          <w:rFonts w:ascii="Times New Roman" w:hAnsi="Times New Roman" w:cs="Times New Roman"/>
          <w:sz w:val="24"/>
          <w:szCs w:val="24"/>
        </w:rPr>
        <w:t xml:space="preserve"> през септември 2022 г. от работна група, сформирана със заповед на министъра на регионалното развитие и благоустройството</w:t>
      </w:r>
      <w:r w:rsidR="00E3249C" w:rsidRPr="00C46FC0">
        <w:rPr>
          <w:rFonts w:ascii="Times New Roman" w:hAnsi="Times New Roman" w:cs="Times New Roman"/>
          <w:sz w:val="24"/>
          <w:szCs w:val="24"/>
        </w:rPr>
        <w:t xml:space="preserve">, </w:t>
      </w:r>
      <w:r w:rsidR="00F83D95" w:rsidRPr="00C46FC0">
        <w:rPr>
          <w:rFonts w:ascii="Times New Roman" w:hAnsi="Times New Roman" w:cs="Times New Roman"/>
          <w:sz w:val="24"/>
          <w:szCs w:val="24"/>
        </w:rPr>
        <w:t>се запазват поставените цели във варианта на законопроект от 2020</w:t>
      </w:r>
      <w:r w:rsidR="00E41264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F83D95" w:rsidRPr="00C46FC0">
        <w:rPr>
          <w:rFonts w:ascii="Times New Roman" w:hAnsi="Times New Roman" w:cs="Times New Roman"/>
          <w:sz w:val="24"/>
          <w:szCs w:val="24"/>
        </w:rPr>
        <w:t xml:space="preserve">г. (публикуван и за обществено </w:t>
      </w:r>
      <w:r w:rsidR="000073E4" w:rsidRPr="00C46FC0">
        <w:rPr>
          <w:rFonts w:ascii="Times New Roman" w:hAnsi="Times New Roman" w:cs="Times New Roman"/>
          <w:sz w:val="24"/>
          <w:szCs w:val="24"/>
        </w:rPr>
        <w:t>обсъждане),</w:t>
      </w:r>
      <w:r w:rsidR="00C46FC0" w:rsidRPr="00C46F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3E4" w:rsidRPr="00C46FC0">
        <w:rPr>
          <w:rFonts w:ascii="Times New Roman" w:hAnsi="Times New Roman" w:cs="Times New Roman"/>
          <w:sz w:val="24"/>
          <w:szCs w:val="24"/>
        </w:rPr>
        <w:t xml:space="preserve"> като са взети под внимание в</w:t>
      </w:r>
      <w:r w:rsidR="00C46FC0" w:rsidRPr="00C46FC0">
        <w:rPr>
          <w:rFonts w:ascii="Times New Roman" w:hAnsi="Times New Roman" w:cs="Times New Roman"/>
          <w:sz w:val="24"/>
          <w:szCs w:val="24"/>
        </w:rPr>
        <w:t>сички относими коментари и</w:t>
      </w:r>
      <w:r w:rsidR="000073E4" w:rsidRPr="00C46FC0">
        <w:rPr>
          <w:rFonts w:ascii="Times New Roman" w:hAnsi="Times New Roman" w:cs="Times New Roman"/>
          <w:sz w:val="24"/>
          <w:szCs w:val="24"/>
        </w:rPr>
        <w:t xml:space="preserve"> становища, настъпилите промени в отрасъла и нормативната уредба в периода 2020-2022 г.</w:t>
      </w:r>
      <w:r w:rsidR="00E41264" w:rsidRPr="00C46FC0">
        <w:rPr>
          <w:rFonts w:ascii="Times New Roman" w:hAnsi="Times New Roman" w:cs="Times New Roman"/>
          <w:sz w:val="24"/>
          <w:szCs w:val="24"/>
        </w:rPr>
        <w:t xml:space="preserve"> Проектът</w:t>
      </w:r>
      <w:r w:rsidR="000073E4" w:rsidRPr="00C46FC0">
        <w:rPr>
          <w:rFonts w:ascii="Times New Roman" w:hAnsi="Times New Roman" w:cs="Times New Roman"/>
          <w:sz w:val="24"/>
          <w:szCs w:val="24"/>
        </w:rPr>
        <w:t xml:space="preserve"> е</w:t>
      </w:r>
      <w:r w:rsidR="00F83D95" w:rsidRPr="00C46FC0">
        <w:rPr>
          <w:rFonts w:ascii="Times New Roman" w:hAnsi="Times New Roman" w:cs="Times New Roman"/>
          <w:sz w:val="24"/>
          <w:szCs w:val="24"/>
        </w:rPr>
        <w:t xml:space="preserve"> прецизиран в съответствие с изискванията на Националния план за възстановяване и устойчивост (НПВУ).</w:t>
      </w:r>
      <w:r w:rsidR="000073E4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E41264" w:rsidRPr="00C46FC0">
        <w:rPr>
          <w:rFonts w:ascii="Times New Roman" w:hAnsi="Times New Roman" w:cs="Times New Roman"/>
          <w:sz w:val="24"/>
          <w:szCs w:val="24"/>
        </w:rPr>
        <w:t>При</w:t>
      </w:r>
      <w:r w:rsidR="00A858B1" w:rsidRPr="00C46FC0">
        <w:rPr>
          <w:rFonts w:ascii="Times New Roman" w:hAnsi="Times New Roman" w:cs="Times New Roman"/>
          <w:sz w:val="24"/>
          <w:szCs w:val="24"/>
        </w:rPr>
        <w:t xml:space="preserve"> публикуването през м. май 2020 г. </w:t>
      </w:r>
      <w:r w:rsidR="00E41264" w:rsidRPr="00C46FC0">
        <w:rPr>
          <w:rFonts w:ascii="Times New Roman" w:hAnsi="Times New Roman" w:cs="Times New Roman"/>
          <w:sz w:val="24"/>
          <w:szCs w:val="24"/>
        </w:rPr>
        <w:t>на</w:t>
      </w:r>
      <w:r w:rsidR="00CD043D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A858B1" w:rsidRPr="00C46FC0">
        <w:rPr>
          <w:rFonts w:ascii="Times New Roman" w:hAnsi="Times New Roman" w:cs="Times New Roman"/>
          <w:sz w:val="24"/>
          <w:szCs w:val="24"/>
        </w:rPr>
        <w:t xml:space="preserve">консултационен документ относно предложението за изготвяне на Закон за водоснабдяването и канализацията заедно със структура на бъдещия нормативен акт, както и </w:t>
      </w:r>
      <w:r w:rsidR="00E41264" w:rsidRPr="00C46FC0">
        <w:rPr>
          <w:rFonts w:ascii="Times New Roman" w:hAnsi="Times New Roman" w:cs="Times New Roman"/>
          <w:sz w:val="24"/>
          <w:szCs w:val="24"/>
        </w:rPr>
        <w:t>при</w:t>
      </w:r>
      <w:r w:rsidR="00A858B1" w:rsidRPr="00C46FC0">
        <w:rPr>
          <w:rFonts w:ascii="Times New Roman" w:hAnsi="Times New Roman" w:cs="Times New Roman"/>
          <w:sz w:val="24"/>
          <w:szCs w:val="24"/>
        </w:rPr>
        <w:t xml:space="preserve"> провеждането на обществено обсъждане през октомври-ноември 2020 г. бяха получени редица коментари и препоръки от институции, общини, неправителствени организации, политически сили, университетски преподавали и др., </w:t>
      </w:r>
      <w:r w:rsidR="00CF283D" w:rsidRPr="00C46FC0">
        <w:rPr>
          <w:rFonts w:ascii="Times New Roman" w:hAnsi="Times New Roman" w:cs="Times New Roman"/>
          <w:sz w:val="24"/>
          <w:szCs w:val="24"/>
        </w:rPr>
        <w:t>с които бяха направени множество</w:t>
      </w:r>
      <w:r w:rsidR="00A858B1" w:rsidRPr="00C46FC0">
        <w:rPr>
          <w:rFonts w:ascii="Times New Roman" w:hAnsi="Times New Roman" w:cs="Times New Roman"/>
          <w:sz w:val="24"/>
          <w:szCs w:val="24"/>
        </w:rPr>
        <w:t xml:space="preserve"> предложения в посока намиране на трайни решения за справяне с предизвикателствата пред отрасъ</w:t>
      </w:r>
      <w:r w:rsidR="00CF283D" w:rsidRPr="00C46FC0">
        <w:rPr>
          <w:rFonts w:ascii="Times New Roman" w:hAnsi="Times New Roman" w:cs="Times New Roman"/>
          <w:sz w:val="24"/>
          <w:szCs w:val="24"/>
        </w:rPr>
        <w:t xml:space="preserve">ла. </w:t>
      </w:r>
      <w:r w:rsidR="00E41264" w:rsidRPr="00C46FC0">
        <w:rPr>
          <w:rFonts w:ascii="Times New Roman" w:hAnsi="Times New Roman" w:cs="Times New Roman"/>
          <w:sz w:val="24"/>
          <w:szCs w:val="24"/>
        </w:rPr>
        <w:t>Основните п</w:t>
      </w:r>
      <w:r w:rsidR="00CF283D" w:rsidRPr="00C46FC0">
        <w:rPr>
          <w:rFonts w:ascii="Times New Roman" w:hAnsi="Times New Roman" w:cs="Times New Roman"/>
          <w:sz w:val="24"/>
          <w:szCs w:val="24"/>
        </w:rPr>
        <w:t xml:space="preserve">ричини, които </w:t>
      </w:r>
      <w:r w:rsidR="00E41264" w:rsidRPr="00C46FC0">
        <w:rPr>
          <w:rFonts w:ascii="Times New Roman" w:hAnsi="Times New Roman" w:cs="Times New Roman"/>
          <w:sz w:val="24"/>
          <w:szCs w:val="24"/>
        </w:rPr>
        <w:t>налагат</w:t>
      </w:r>
      <w:r w:rsidR="00CF283D" w:rsidRPr="00C46FC0">
        <w:rPr>
          <w:rFonts w:ascii="Times New Roman" w:hAnsi="Times New Roman" w:cs="Times New Roman"/>
          <w:sz w:val="24"/>
          <w:szCs w:val="24"/>
        </w:rPr>
        <w:t xml:space="preserve"> приемането на предложения законопроект</w:t>
      </w:r>
      <w:r w:rsidR="00E41264" w:rsidRPr="00C46FC0">
        <w:rPr>
          <w:rFonts w:ascii="Times New Roman" w:hAnsi="Times New Roman" w:cs="Times New Roman"/>
          <w:sz w:val="24"/>
          <w:szCs w:val="24"/>
        </w:rPr>
        <w:t>,</w:t>
      </w:r>
      <w:r w:rsidR="00CF283D" w:rsidRPr="00C46FC0">
        <w:rPr>
          <w:rFonts w:ascii="Times New Roman" w:hAnsi="Times New Roman" w:cs="Times New Roman"/>
          <w:sz w:val="24"/>
          <w:szCs w:val="24"/>
        </w:rPr>
        <w:t xml:space="preserve"> са следните: </w:t>
      </w:r>
    </w:p>
    <w:p w14:paraId="62B7E68D" w14:textId="58498EF3" w:rsidR="00C62129" w:rsidRPr="00C46FC0" w:rsidRDefault="00C62129" w:rsidP="00872E04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Към момента материята на водоснабдяването и канализацията е уредена в два основни закона – Закона за водите (ЗВ) и Закона за регулиране на водоснабдителните и канализационни услуги (ЗРВКУ), ко</w:t>
      </w:r>
      <w:r w:rsidR="00E41264" w:rsidRPr="00C46FC0">
        <w:rPr>
          <w:rFonts w:ascii="Times New Roman" w:hAnsi="Times New Roman" w:cs="Times New Roman"/>
          <w:sz w:val="24"/>
          <w:szCs w:val="24"/>
        </w:rPr>
        <w:t>я</w:t>
      </w:r>
      <w:r w:rsidRPr="00C46FC0">
        <w:rPr>
          <w:rFonts w:ascii="Times New Roman" w:hAnsi="Times New Roman" w:cs="Times New Roman"/>
          <w:sz w:val="24"/>
          <w:szCs w:val="24"/>
        </w:rPr>
        <w:t>то се допълва</w:t>
      </w:r>
      <w:r w:rsidR="00E41264" w:rsidRPr="00C46FC0">
        <w:rPr>
          <w:rFonts w:ascii="Times New Roman" w:hAnsi="Times New Roman" w:cs="Times New Roman"/>
          <w:sz w:val="24"/>
          <w:szCs w:val="24"/>
        </w:rPr>
        <w:t xml:space="preserve"> с</w:t>
      </w:r>
      <w:r w:rsidRPr="00C46FC0">
        <w:rPr>
          <w:rFonts w:ascii="Times New Roman" w:hAnsi="Times New Roman" w:cs="Times New Roman"/>
          <w:sz w:val="24"/>
          <w:szCs w:val="24"/>
        </w:rPr>
        <w:t xml:space="preserve"> уредба, съдържаща се в Закона за устройство на територията (ЗУТ), Закона за здравето</w:t>
      </w:r>
      <w:r w:rsidR="00AF726B" w:rsidRPr="00C46FC0">
        <w:rPr>
          <w:rFonts w:ascii="Times New Roman" w:hAnsi="Times New Roman" w:cs="Times New Roman"/>
          <w:sz w:val="24"/>
          <w:szCs w:val="24"/>
        </w:rPr>
        <w:t>, Закона за енергетиката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и други закони. На подзаконово ниво уредбата е детайлизирана</w:t>
      </w:r>
      <w:r w:rsidR="00E41264" w:rsidRPr="00C46FC0">
        <w:rPr>
          <w:rFonts w:ascii="Times New Roman" w:hAnsi="Times New Roman" w:cs="Times New Roman"/>
          <w:sz w:val="24"/>
          <w:szCs w:val="24"/>
        </w:rPr>
        <w:t xml:space="preserve"> и разпръсната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в множество подзаконови нормативни актове, издадени по прилагането на цитираните закони.</w:t>
      </w:r>
    </w:p>
    <w:p w14:paraId="441489E3" w14:textId="18FDDB65" w:rsidR="00C62129" w:rsidRPr="00C46FC0" w:rsidRDefault="00E41264" w:rsidP="00872E04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Отделните норми и правила са приемани</w:t>
      </w:r>
      <w:r w:rsidR="00C62129" w:rsidRPr="00C46FC0">
        <w:rPr>
          <w:rFonts w:ascii="Times New Roman" w:hAnsi="Times New Roman" w:cs="Times New Roman"/>
          <w:sz w:val="24"/>
          <w:szCs w:val="24"/>
        </w:rPr>
        <w:t xml:space="preserve"> в различни години, като не винаги е постигано необходимото вътрешно съответствие на ниво нормативен акт и синхрон с уредбата в други нормативни актове.</w:t>
      </w:r>
      <w:r w:rsidR="004D5A13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C62129" w:rsidRPr="00C46FC0">
        <w:rPr>
          <w:rFonts w:ascii="Times New Roman" w:hAnsi="Times New Roman" w:cs="Times New Roman"/>
          <w:sz w:val="24"/>
          <w:szCs w:val="24"/>
        </w:rPr>
        <w:t>П</w:t>
      </w:r>
      <w:r w:rsidR="00C62129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рез последните две десетилетия в политиките и законовата уредба на </w:t>
      </w:r>
      <w:r w:rsidR="00872E04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отрасъл </w:t>
      </w:r>
      <w:r w:rsidR="00C62129" w:rsidRPr="00C46FC0">
        <w:rPr>
          <w:rFonts w:ascii="Times New Roman" w:hAnsi="Times New Roman" w:cs="Times New Roman"/>
          <w:snapToGrid w:val="0"/>
          <w:sz w:val="24"/>
          <w:szCs w:val="24"/>
        </w:rPr>
        <w:t>В и К са настъпили съществени промени чрез приетите:</w:t>
      </w:r>
    </w:p>
    <w:p w14:paraId="62FA9B0F" w14:textId="77777777" w:rsidR="002A145A" w:rsidRPr="00C46FC0" w:rsidRDefault="00C62129" w:rsidP="002A145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>ЗРВКУ, който е в сила от началото на 2005 г.;</w:t>
      </w:r>
      <w:r w:rsidR="002A145A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431B873C" w14:textId="77777777" w:rsidR="002A145A" w:rsidRPr="00C46FC0" w:rsidRDefault="002A145A" w:rsidP="002A145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>Съществени нови моменти в ЗВ след 2009 г.;</w:t>
      </w:r>
    </w:p>
    <w:p w14:paraId="6B26E5D1" w14:textId="77777777" w:rsidR="00C62129" w:rsidRPr="00C46FC0" w:rsidRDefault="00C62129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Национална стратегия за управление и развитие на водния сектор в Република България, приета с Решение на Народното събрание (обн., ДВ, бр. 96 от 2012 г.) и </w:t>
      </w:r>
      <w:r w:rsidR="008A7CC8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отраслова </w:t>
      </w:r>
      <w:r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Стратегия </w:t>
      </w:r>
      <w:r w:rsidRPr="00C46FC0">
        <w:rPr>
          <w:rFonts w:ascii="Times New Roman" w:hAnsi="Times New Roman" w:cs="Times New Roman"/>
          <w:bCs/>
          <w:sz w:val="24"/>
          <w:szCs w:val="24"/>
        </w:rPr>
        <w:t>за развитие и управление на водоснабдяването и канализацията в Република България 2014-2023 г.</w:t>
      </w:r>
      <w:r w:rsidRPr="00C46F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6FC0">
        <w:rPr>
          <w:rFonts w:ascii="Times New Roman" w:hAnsi="Times New Roman" w:cs="Times New Roman"/>
          <w:sz w:val="24"/>
          <w:szCs w:val="24"/>
        </w:rPr>
        <w:t xml:space="preserve"> одобрена с Решение на Министерския съвет № 269 от 07.05.2014 г.;</w:t>
      </w:r>
    </w:p>
    <w:p w14:paraId="4065AC95" w14:textId="77777777" w:rsidR="00872E04" w:rsidRPr="00C46FC0" w:rsidRDefault="00872E04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>Промени в ЗУТ в областта на техническата инфраструктура и по-конкретно на ВиК системите;</w:t>
      </w:r>
    </w:p>
    <w:p w14:paraId="179AA9BF" w14:textId="161CCF90" w:rsidR="004D5A13" w:rsidRPr="00C46FC0" w:rsidRDefault="004D5A13" w:rsidP="00872E04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Редица нови наредби и промени в действащи, </w:t>
      </w:r>
      <w:r w:rsidR="00E41264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които </w:t>
      </w:r>
      <w:r w:rsidRPr="00C46FC0">
        <w:rPr>
          <w:rFonts w:ascii="Times New Roman" w:hAnsi="Times New Roman" w:cs="Times New Roman"/>
          <w:snapToGrid w:val="0"/>
          <w:sz w:val="24"/>
          <w:szCs w:val="24"/>
        </w:rPr>
        <w:t>детайлизира</w:t>
      </w:r>
      <w:r w:rsidR="00E41264" w:rsidRPr="00C46FC0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 законовата уредба, включително за регулиране на качеството на ВиК услугите, за регулиране на цените, за изискванията към ВиК операторите, за изискванията за присъединяването и други.</w:t>
      </w:r>
    </w:p>
    <w:p w14:paraId="236EC128" w14:textId="6A5383DA" w:rsidR="00872E04" w:rsidRPr="00C46FC0" w:rsidRDefault="00872E04" w:rsidP="00872E04">
      <w:pPr>
        <w:tabs>
          <w:tab w:val="left" w:pos="993"/>
        </w:tabs>
        <w:spacing w:before="120" w:after="0" w:line="240" w:lineRule="auto"/>
        <w:ind w:firstLine="851"/>
        <w:jc w:val="both"/>
        <w:textAlignment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От значение са и други </w:t>
      </w:r>
      <w:r w:rsidR="00B4456C" w:rsidRPr="00C46FC0">
        <w:rPr>
          <w:rFonts w:ascii="Times New Roman" w:hAnsi="Times New Roman" w:cs="Times New Roman"/>
          <w:snapToGrid w:val="0"/>
          <w:sz w:val="24"/>
          <w:szCs w:val="24"/>
        </w:rPr>
        <w:t>актуални</w:t>
      </w:r>
      <w:r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 законови решения, в т.ч. Законът за публичните предприятия, с който се </w:t>
      </w:r>
      <w:r w:rsidRPr="00C46FC0">
        <w:rPr>
          <w:rFonts w:ascii="Times New Roman" w:hAnsi="Times New Roman" w:cs="Times New Roman"/>
          <w:sz w:val="24"/>
          <w:szCs w:val="24"/>
        </w:rPr>
        <w:t>въвеждат нови стандарти за управление на публичните предприятия въз основа на добрите практики и международния опит в съответствие с Насоките на Организацията за икономическо сътрудничество и развитие (ОИСР) за корпоративното управление на публичните предприятия, който е приложим и към публичните предприятия – ВиК оператори.</w:t>
      </w:r>
    </w:p>
    <w:p w14:paraId="6AF4DAEB" w14:textId="55289F42" w:rsidR="007C7D84" w:rsidRPr="00C46FC0" w:rsidRDefault="00B4456C" w:rsidP="00872E04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872E04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звършената </w:t>
      </w:r>
      <w:r w:rsidR="004D5A13" w:rsidRPr="00C46FC0">
        <w:rPr>
          <w:rFonts w:ascii="Times New Roman" w:hAnsi="Times New Roman" w:cs="Times New Roman"/>
          <w:snapToGrid w:val="0"/>
          <w:sz w:val="24"/>
          <w:szCs w:val="24"/>
        </w:rPr>
        <w:t>обемна</w:t>
      </w:r>
      <w:r w:rsidR="00C62129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 работа в изпълнение на законовите изисквания и </w:t>
      </w:r>
      <w:r w:rsidR="008A7CC8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отрасловата </w:t>
      </w:r>
      <w:r w:rsidR="00C62129" w:rsidRPr="00C46FC0">
        <w:rPr>
          <w:rFonts w:ascii="Times New Roman" w:hAnsi="Times New Roman" w:cs="Times New Roman"/>
          <w:snapToGrid w:val="0"/>
          <w:sz w:val="24"/>
          <w:szCs w:val="24"/>
        </w:rPr>
        <w:t xml:space="preserve">стратегия по изготвянето и приемането на регионалните 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>гене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>рални планове на ВиК</w:t>
      </w:r>
      <w:r w:rsidR="00373B31" w:rsidRPr="00C46F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726B" w:rsidRPr="00C46FC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 xml:space="preserve"> създадени</w:t>
      </w:r>
      <w:r w:rsidR="00872E04" w:rsidRPr="00C46FC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 xml:space="preserve"> асоциации по ВиК и сключени</w:t>
      </w:r>
      <w:r w:rsidR="008A7CC8" w:rsidRPr="00C46FC0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 xml:space="preserve"> договори между тях и ВиК операторите, 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>изготвянето и изпълнението на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 xml:space="preserve"> бизнес плановете на ВиК операторите, акумулиран</w:t>
      </w:r>
      <w:r w:rsidR="00872E04" w:rsidRPr="00C46FC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F726B" w:rsidRPr="00C46FC0">
        <w:rPr>
          <w:rFonts w:ascii="Times New Roman" w:eastAsia="Times New Roman" w:hAnsi="Times New Roman" w:cs="Times New Roman"/>
          <w:sz w:val="24"/>
          <w:szCs w:val="24"/>
        </w:rPr>
        <w:t xml:space="preserve"> опит в регулирането на ВиК отрасъла от Комисията за енергийно и водно регулиране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 са важни предпоставки за осъществяване на цялостен преглед и обновяване на нормативната база на отрасъл ВиК</w:t>
      </w:r>
      <w:r w:rsidR="00082D0E" w:rsidRPr="00C46F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7F5CD6" w14:textId="77777777" w:rsidR="00C62129" w:rsidRPr="00C46FC0" w:rsidRDefault="00082D0E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7C7D84" w:rsidRPr="00C46FC0">
        <w:rPr>
          <w:rFonts w:ascii="Times New Roman" w:eastAsia="Times New Roman" w:hAnsi="Times New Roman" w:cs="Times New Roman"/>
          <w:sz w:val="24"/>
          <w:szCs w:val="24"/>
        </w:rPr>
        <w:t xml:space="preserve">извършването на работата и реализацията 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C7D84" w:rsidRPr="00C46FC0">
        <w:rPr>
          <w:rFonts w:ascii="Times New Roman" w:eastAsia="Times New Roman" w:hAnsi="Times New Roman" w:cs="Times New Roman"/>
          <w:sz w:val="24"/>
          <w:szCs w:val="24"/>
        </w:rPr>
        <w:t>изброените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 процеси са установени </w:t>
      </w:r>
      <w:r w:rsidR="00E41264" w:rsidRPr="00C46FC0">
        <w:rPr>
          <w:rFonts w:ascii="Times New Roman" w:eastAsia="Times New Roman" w:hAnsi="Times New Roman" w:cs="Times New Roman"/>
          <w:sz w:val="24"/>
          <w:szCs w:val="24"/>
        </w:rPr>
        <w:t xml:space="preserve">редица 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>проблемни области от различно естество, включително дължащи се на слабости в нормативната уредба.</w:t>
      </w:r>
    </w:p>
    <w:p w14:paraId="71BD86BF" w14:textId="5CE102B7" w:rsidR="00B4456C" w:rsidRPr="00C46FC0" w:rsidRDefault="00B4456C" w:rsidP="00C46FC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E74AE5" w14:textId="77777777" w:rsidR="00CF283D" w:rsidRPr="00C46FC0" w:rsidRDefault="00CF283D" w:rsidP="00DA1560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С предлагания законопроект се цели преодоляването на установените слабости чрез създаването на </w:t>
      </w:r>
      <w:r w:rsidR="007E5C29" w:rsidRPr="00C46FC0">
        <w:rPr>
          <w:rFonts w:ascii="Times New Roman" w:eastAsia="Times New Roman" w:hAnsi="Times New Roman" w:cs="Times New Roman"/>
          <w:sz w:val="24"/>
          <w:szCs w:val="24"/>
        </w:rPr>
        <w:t xml:space="preserve">единна, 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>актуална, последователна и съответстваща на съвременните реалности и предизвикателства законова уредба. Същевременно се подчертава разбирането, че обособяването на уредбата на водоснабдяването и канализацията трябва да бъде направено по начин, който да съответства и да кореспондира с общата уредба на водите, водните обекти и водностопанските системи и съоръжения, които остават в ЗВ, с териториално-устройствените правила на ЗУТ и с другите относими изисквания и режими в законодателството, с което има допирни точки.</w:t>
      </w:r>
    </w:p>
    <w:p w14:paraId="5A30F042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Общата цел на новия нормативен акт е да се създаде систематизирана уредба на обществените отношения, свързани с отрасъл ВиК в Република България, която да уреди по-ефективна правна рамка от правила, регламентиращи собствеността, управлението и експлоатацията на водоснабдителните и канализационните системи, както и предоставянето, регулирането и контрола на водоснабдителните и канализационните услуги. </w:t>
      </w:r>
    </w:p>
    <w:p w14:paraId="227DEF3E" w14:textId="7E83188C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>Като част от общата цел с проекта на Закон за водоснабдяването и канализацията се запазват поставените цели във варианта на законопроект от 2020</w:t>
      </w:r>
      <w:r w:rsidR="007E5C29" w:rsidRPr="00C4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г., които към настоящия момент са прецизирани в съответствие с изискванията на НПВУ, а именно: </w:t>
      </w:r>
    </w:p>
    <w:p w14:paraId="16706EE6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>- да се въведе отделяне на регулирането на ВиК услугите в самостоятелен субект;</w:t>
      </w:r>
    </w:p>
    <w:p w14:paraId="725B1C88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- да се въведе нова структура на цените на ВиК услугите, базирана на гарантиране на минималните разходи за ползване на системите и потребените услуги; </w:t>
      </w:r>
    </w:p>
    <w:p w14:paraId="2C628957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- да се регламентира ролята на Българския ВиК холдинг; </w:t>
      </w:r>
    </w:p>
    <w:p w14:paraId="5B3B92DD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 xml:space="preserve">- да се прецизират ролите и функциите на заинтересованите страни; </w:t>
      </w:r>
    </w:p>
    <w:p w14:paraId="177E1456" w14:textId="77777777" w:rsidR="00CF283D" w:rsidRPr="00C46FC0" w:rsidRDefault="00CF283D" w:rsidP="00CF283D">
      <w:pPr>
        <w:tabs>
          <w:tab w:val="left" w:pos="709"/>
        </w:tabs>
        <w:spacing w:before="120"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</w:rPr>
        <w:t>- да се създадат предпоставки за консолидация при стопанисването, експлоатация на ВиК системите и предоставянето на ВиК услугите.</w:t>
      </w:r>
    </w:p>
    <w:p w14:paraId="1F1C6780" w14:textId="13F95500" w:rsidR="009F54AA" w:rsidRPr="00C46FC0" w:rsidRDefault="00895AB5" w:rsidP="009F54AA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A1560" w:rsidRPr="00C46FC0">
        <w:rPr>
          <w:rFonts w:ascii="Times New Roman" w:hAnsi="Times New Roman" w:cs="Times New Roman"/>
          <w:sz w:val="24"/>
          <w:szCs w:val="24"/>
        </w:rPr>
        <w:t xml:space="preserve">проекта на </w:t>
      </w:r>
      <w:r w:rsidRPr="00C46FC0">
        <w:rPr>
          <w:rFonts w:ascii="Times New Roman" w:hAnsi="Times New Roman" w:cs="Times New Roman"/>
          <w:sz w:val="24"/>
          <w:szCs w:val="24"/>
        </w:rPr>
        <w:t xml:space="preserve">новия закон се разписват </w:t>
      </w:r>
      <w:r w:rsidR="005E0DEA" w:rsidRPr="00C46FC0">
        <w:rPr>
          <w:rFonts w:ascii="Times New Roman" w:hAnsi="Times New Roman" w:cs="Times New Roman"/>
          <w:sz w:val="24"/>
          <w:szCs w:val="24"/>
        </w:rPr>
        <w:t>в един акт</w:t>
      </w:r>
      <w:r w:rsidR="00DA1560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както правилата и правомощията, свързани с политиките и управлението на отрасъл ВиК, включително планирането</w:t>
      </w:r>
      <w:r w:rsidR="004A2ED8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и</w:t>
      </w:r>
      <w:r w:rsidR="00F83E75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изграждането</w:t>
      </w:r>
      <w:r w:rsidR="00587A60" w:rsidRPr="00C46FC0">
        <w:rPr>
          <w:rFonts w:ascii="Times New Roman" w:hAnsi="Times New Roman" w:cs="Times New Roman"/>
          <w:sz w:val="24"/>
          <w:szCs w:val="24"/>
        </w:rPr>
        <w:t>,</w:t>
      </w:r>
      <w:r w:rsidR="004A2ED8" w:rsidRPr="00C46FC0">
        <w:rPr>
          <w:rFonts w:ascii="Times New Roman" w:hAnsi="Times New Roman" w:cs="Times New Roman"/>
          <w:sz w:val="24"/>
          <w:szCs w:val="24"/>
        </w:rPr>
        <w:t xml:space="preserve"> така и изискванията към дейностите по</w:t>
      </w:r>
      <w:r w:rsidR="00587A60" w:rsidRPr="00C46FC0">
        <w:rPr>
          <w:rFonts w:ascii="Times New Roman" w:hAnsi="Times New Roman" w:cs="Times New Roman"/>
          <w:sz w:val="24"/>
          <w:szCs w:val="24"/>
        </w:rPr>
        <w:t xml:space="preserve"> стопанисването, поддържането и експлоатацията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на ВиК системите </w:t>
      </w:r>
      <w:r w:rsidR="004A2ED8" w:rsidRPr="00C46FC0">
        <w:rPr>
          <w:rFonts w:ascii="Times New Roman" w:hAnsi="Times New Roman" w:cs="Times New Roman"/>
          <w:sz w:val="24"/>
          <w:szCs w:val="24"/>
        </w:rPr>
        <w:t xml:space="preserve">и </w:t>
      </w:r>
      <w:r w:rsidRPr="00C46FC0">
        <w:rPr>
          <w:rFonts w:ascii="Times New Roman" w:hAnsi="Times New Roman" w:cs="Times New Roman"/>
          <w:sz w:val="24"/>
          <w:szCs w:val="24"/>
        </w:rPr>
        <w:t xml:space="preserve">предоставянето </w:t>
      </w:r>
      <w:r w:rsidR="00DA1560" w:rsidRPr="00C46FC0">
        <w:rPr>
          <w:rFonts w:ascii="Times New Roman" w:hAnsi="Times New Roman" w:cs="Times New Roman"/>
          <w:sz w:val="24"/>
          <w:szCs w:val="24"/>
        </w:rPr>
        <w:t xml:space="preserve">на </w:t>
      </w:r>
      <w:r w:rsidR="00D502DE" w:rsidRPr="00C46FC0">
        <w:rPr>
          <w:rFonts w:ascii="Times New Roman" w:hAnsi="Times New Roman" w:cs="Times New Roman"/>
          <w:sz w:val="24"/>
          <w:szCs w:val="24"/>
        </w:rPr>
        <w:t xml:space="preserve">ВиК </w:t>
      </w:r>
      <w:r w:rsidR="00DA1560" w:rsidRPr="00C46FC0">
        <w:rPr>
          <w:rFonts w:ascii="Times New Roman" w:hAnsi="Times New Roman" w:cs="Times New Roman"/>
          <w:sz w:val="24"/>
          <w:szCs w:val="24"/>
        </w:rPr>
        <w:t>услуги</w:t>
      </w:r>
      <w:r w:rsidR="00D502DE" w:rsidRPr="00C46FC0">
        <w:rPr>
          <w:rFonts w:ascii="Times New Roman" w:hAnsi="Times New Roman" w:cs="Times New Roman"/>
          <w:sz w:val="24"/>
          <w:szCs w:val="24"/>
        </w:rPr>
        <w:t xml:space="preserve"> на потребителите. 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С цел </w:t>
      </w:r>
      <w:r w:rsidR="00B84539" w:rsidRPr="00C46FC0">
        <w:rPr>
          <w:rFonts w:ascii="Times New Roman" w:hAnsi="Times New Roman" w:cs="Times New Roman"/>
          <w:sz w:val="24"/>
          <w:szCs w:val="24"/>
        </w:rPr>
        <w:t xml:space="preserve">да 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не се допуска използване на еднакви термини по отношение на различните елементи на ВиК системите се уеднаквява </w:t>
      </w:r>
      <w:r w:rsidR="009F54AA" w:rsidRPr="00C46FC0">
        <w:rPr>
          <w:rFonts w:ascii="Times New Roman" w:hAnsi="Times New Roman" w:cs="Times New Roman"/>
          <w:sz w:val="24"/>
          <w:szCs w:val="24"/>
        </w:rPr>
        <w:t>понятийният апарат</w:t>
      </w:r>
      <w:r w:rsidR="00E4170B" w:rsidRPr="00C46FC0">
        <w:rPr>
          <w:rFonts w:ascii="Times New Roman" w:hAnsi="Times New Roman" w:cs="Times New Roman"/>
          <w:sz w:val="24"/>
          <w:szCs w:val="24"/>
        </w:rPr>
        <w:t>.</w:t>
      </w:r>
    </w:p>
    <w:p w14:paraId="1FBB597E" w14:textId="3FAC6689" w:rsidR="000D56AF" w:rsidRPr="00C46FC0" w:rsidRDefault="000D56AF" w:rsidP="00DA1560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В закон</w:t>
      </w:r>
      <w:r w:rsidR="00170127" w:rsidRPr="00C46FC0">
        <w:rPr>
          <w:rFonts w:ascii="Times New Roman" w:hAnsi="Times New Roman" w:cs="Times New Roman"/>
          <w:sz w:val="24"/>
          <w:szCs w:val="24"/>
        </w:rPr>
        <w:t>опроекта е направено</w:t>
      </w:r>
      <w:r w:rsidRPr="00C46FC0">
        <w:rPr>
          <w:rFonts w:ascii="Times New Roman" w:hAnsi="Times New Roman" w:cs="Times New Roman"/>
          <w:sz w:val="24"/>
          <w:szCs w:val="24"/>
        </w:rPr>
        <w:t xml:space="preserve"> разгранич</w:t>
      </w:r>
      <w:r w:rsidR="00170127" w:rsidRPr="00C46FC0">
        <w:rPr>
          <w:rFonts w:ascii="Times New Roman" w:hAnsi="Times New Roman" w:cs="Times New Roman"/>
          <w:sz w:val="24"/>
          <w:szCs w:val="24"/>
        </w:rPr>
        <w:t xml:space="preserve">ение на дейностите по управление </w:t>
      </w:r>
      <w:r w:rsidR="00D8522A" w:rsidRPr="00C46FC0">
        <w:rPr>
          <w:rFonts w:ascii="Times New Roman" w:hAnsi="Times New Roman" w:cs="Times New Roman"/>
          <w:sz w:val="24"/>
          <w:szCs w:val="24"/>
        </w:rPr>
        <w:t>на Ви</w:t>
      </w:r>
      <w:r w:rsidRPr="00C46FC0">
        <w:rPr>
          <w:rFonts w:ascii="Times New Roman" w:hAnsi="Times New Roman" w:cs="Times New Roman"/>
          <w:sz w:val="24"/>
          <w:szCs w:val="24"/>
        </w:rPr>
        <w:t>К системите</w:t>
      </w:r>
      <w:r w:rsidR="00170127" w:rsidRPr="00C46FC0">
        <w:rPr>
          <w:rFonts w:ascii="Times New Roman" w:hAnsi="Times New Roman" w:cs="Times New Roman"/>
          <w:sz w:val="24"/>
          <w:szCs w:val="24"/>
        </w:rPr>
        <w:t>, което е задължение основно на техните собственици – държавата и общините чрез асоциациите по ВиК</w:t>
      </w:r>
      <w:r w:rsidR="005E0DEA" w:rsidRPr="00C46FC0">
        <w:rPr>
          <w:rFonts w:ascii="Times New Roman" w:hAnsi="Times New Roman" w:cs="Times New Roman"/>
          <w:sz w:val="24"/>
          <w:szCs w:val="24"/>
        </w:rPr>
        <w:t>,</w:t>
      </w:r>
      <w:r w:rsidR="00170127" w:rsidRPr="00C46FC0">
        <w:rPr>
          <w:rFonts w:ascii="Times New Roman" w:hAnsi="Times New Roman" w:cs="Times New Roman"/>
          <w:sz w:val="24"/>
          <w:szCs w:val="24"/>
        </w:rPr>
        <w:t xml:space="preserve"> и на дейностите по 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стопанисване, поддържане и </w:t>
      </w:r>
      <w:r w:rsidR="00170127" w:rsidRPr="00C46FC0">
        <w:rPr>
          <w:rFonts w:ascii="Times New Roman" w:hAnsi="Times New Roman" w:cs="Times New Roman"/>
          <w:sz w:val="24"/>
          <w:szCs w:val="24"/>
        </w:rPr>
        <w:t>е</w:t>
      </w:r>
      <w:r w:rsidRPr="00C46FC0">
        <w:rPr>
          <w:rFonts w:ascii="Times New Roman" w:hAnsi="Times New Roman" w:cs="Times New Roman"/>
          <w:sz w:val="24"/>
          <w:szCs w:val="24"/>
        </w:rPr>
        <w:t>ксплоатация</w:t>
      </w:r>
      <w:r w:rsidR="00170127" w:rsidRPr="00C46FC0">
        <w:rPr>
          <w:rFonts w:ascii="Times New Roman" w:hAnsi="Times New Roman" w:cs="Times New Roman"/>
          <w:sz w:val="24"/>
          <w:szCs w:val="24"/>
        </w:rPr>
        <w:t>, които</w:t>
      </w:r>
      <w:r w:rsidRPr="00C46FC0">
        <w:rPr>
          <w:rFonts w:ascii="Times New Roman" w:hAnsi="Times New Roman" w:cs="Times New Roman"/>
          <w:sz w:val="24"/>
          <w:szCs w:val="24"/>
        </w:rPr>
        <w:t xml:space="preserve"> се възлага</w:t>
      </w:r>
      <w:r w:rsidR="00170127" w:rsidRPr="00C46FC0">
        <w:rPr>
          <w:rFonts w:ascii="Times New Roman" w:hAnsi="Times New Roman" w:cs="Times New Roman"/>
          <w:sz w:val="24"/>
          <w:szCs w:val="24"/>
        </w:rPr>
        <w:t>т на ВиК операторите.</w:t>
      </w:r>
      <w:r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170127" w:rsidRPr="00C46FC0">
        <w:rPr>
          <w:rFonts w:ascii="Times New Roman" w:hAnsi="Times New Roman" w:cs="Times New Roman"/>
          <w:sz w:val="24"/>
          <w:szCs w:val="24"/>
        </w:rPr>
        <w:t xml:space="preserve">Правилното им разбиране и прилагане изисква </w:t>
      </w:r>
      <w:r w:rsidRPr="00C46FC0">
        <w:rPr>
          <w:rFonts w:ascii="Times New Roman" w:hAnsi="Times New Roman" w:cs="Times New Roman"/>
          <w:sz w:val="24"/>
          <w:szCs w:val="24"/>
        </w:rPr>
        <w:t>да се определи съдържанието</w:t>
      </w:r>
      <w:r w:rsidR="00170127" w:rsidRPr="00C46FC0">
        <w:rPr>
          <w:rFonts w:ascii="Times New Roman" w:hAnsi="Times New Roman" w:cs="Times New Roman"/>
          <w:sz w:val="24"/>
          <w:szCs w:val="24"/>
        </w:rPr>
        <w:t>, влагано във всяко от тези основни</w:t>
      </w:r>
      <w:r w:rsidRPr="00C46FC0">
        <w:rPr>
          <w:rFonts w:ascii="Times New Roman" w:hAnsi="Times New Roman" w:cs="Times New Roman"/>
          <w:sz w:val="24"/>
          <w:szCs w:val="24"/>
        </w:rPr>
        <w:t xml:space="preserve"> понят</w:t>
      </w:r>
      <w:r w:rsidR="00170127" w:rsidRPr="00C46FC0">
        <w:rPr>
          <w:rFonts w:ascii="Times New Roman" w:hAnsi="Times New Roman" w:cs="Times New Roman"/>
          <w:sz w:val="24"/>
          <w:szCs w:val="24"/>
        </w:rPr>
        <w:t>ия</w:t>
      </w:r>
      <w:r w:rsidRPr="00C46FC0">
        <w:rPr>
          <w:rFonts w:ascii="Times New Roman" w:hAnsi="Times New Roman" w:cs="Times New Roman"/>
          <w:sz w:val="24"/>
          <w:szCs w:val="24"/>
        </w:rPr>
        <w:t>.</w:t>
      </w:r>
    </w:p>
    <w:p w14:paraId="7164EEE4" w14:textId="4C90F85D" w:rsidR="00D8522A" w:rsidRPr="00C46FC0" w:rsidRDefault="00D8522A" w:rsidP="00322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Законопроектът предвижда 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обединяването </w:t>
      </w:r>
      <w:r w:rsidRPr="00C46FC0">
        <w:rPr>
          <w:rFonts w:ascii="Times New Roman" w:hAnsi="Times New Roman" w:cs="Times New Roman"/>
          <w:sz w:val="24"/>
          <w:szCs w:val="24"/>
        </w:rPr>
        <w:t xml:space="preserve">на обособените територии по одобрения </w:t>
      </w:r>
      <w:r w:rsidR="00083022" w:rsidRPr="00C46FC0">
        <w:rPr>
          <w:rFonts w:ascii="Times New Roman" w:hAnsi="Times New Roman" w:cs="Times New Roman"/>
          <w:sz w:val="24"/>
          <w:szCs w:val="24"/>
        </w:rPr>
        <w:t xml:space="preserve">в </w:t>
      </w:r>
      <w:r w:rsidR="005E0DEA" w:rsidRPr="00C46FC0">
        <w:rPr>
          <w:rFonts w:ascii="Times New Roman" w:hAnsi="Times New Roman" w:cs="Times New Roman"/>
          <w:sz w:val="24"/>
          <w:szCs w:val="24"/>
        </w:rPr>
        <w:t>приложимата стратегия</w:t>
      </w:r>
      <w:r w:rsidRPr="00C46FC0">
        <w:rPr>
          <w:rFonts w:ascii="Times New Roman" w:hAnsi="Times New Roman" w:cs="Times New Roman"/>
          <w:sz w:val="24"/>
          <w:szCs w:val="24"/>
        </w:rPr>
        <w:t xml:space="preserve"> начин, а именно същите да съвпаднат с административните области. Така ще се постигне заложеният в </w:t>
      </w:r>
      <w:r w:rsidR="008B5AFB" w:rsidRPr="00C46FC0">
        <w:rPr>
          <w:rFonts w:ascii="Times New Roman" w:hAnsi="Times New Roman" w:cs="Times New Roman"/>
          <w:sz w:val="24"/>
          <w:szCs w:val="24"/>
        </w:rPr>
        <w:t xml:space="preserve">отрасловата </w:t>
      </w:r>
      <w:r w:rsidR="00CB34AA" w:rsidRPr="00C46FC0">
        <w:rPr>
          <w:rFonts w:ascii="Times New Roman" w:hAnsi="Times New Roman" w:cs="Times New Roman"/>
          <w:sz w:val="24"/>
          <w:szCs w:val="24"/>
        </w:rPr>
        <w:t xml:space="preserve">стратегия </w:t>
      </w:r>
      <w:r w:rsidRPr="00C46FC0">
        <w:rPr>
          <w:rFonts w:ascii="Times New Roman" w:hAnsi="Times New Roman" w:cs="Times New Roman"/>
          <w:sz w:val="24"/>
          <w:szCs w:val="24"/>
        </w:rPr>
        <w:t xml:space="preserve"> принцип на управление на ВиК отрасъла – една област, една асоциация по ВиК, един ВиК оператор.</w:t>
      </w:r>
    </w:p>
    <w:p w14:paraId="482DA2E7" w14:textId="1D35AB0E" w:rsidR="00253120" w:rsidRPr="00C46FC0" w:rsidRDefault="00D8522A" w:rsidP="00253120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Уредбата на законопроекта е систематизирана в </w:t>
      </w:r>
      <w:r w:rsidR="00CE3498" w:rsidRPr="00C46FC0">
        <w:rPr>
          <w:rFonts w:ascii="Times New Roman" w:hAnsi="Times New Roman" w:cs="Times New Roman"/>
          <w:sz w:val="24"/>
          <w:szCs w:val="24"/>
        </w:rPr>
        <w:t>дванад</w:t>
      </w:r>
      <w:r w:rsidR="002F4BA7" w:rsidRPr="00C46FC0">
        <w:rPr>
          <w:rFonts w:ascii="Times New Roman" w:hAnsi="Times New Roman" w:cs="Times New Roman"/>
          <w:sz w:val="24"/>
          <w:szCs w:val="24"/>
        </w:rPr>
        <w:t>е</w:t>
      </w:r>
      <w:r w:rsidR="00CE3498" w:rsidRPr="00C46FC0">
        <w:rPr>
          <w:rFonts w:ascii="Times New Roman" w:hAnsi="Times New Roman" w:cs="Times New Roman"/>
          <w:sz w:val="24"/>
          <w:szCs w:val="24"/>
        </w:rPr>
        <w:t>сет</w:t>
      </w:r>
      <w:r w:rsidR="00311DAC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 xml:space="preserve">глави, в част от които са предвидени раздели </w:t>
      </w:r>
      <w:r w:rsidR="00CB34AA" w:rsidRPr="00C46FC0">
        <w:rPr>
          <w:rFonts w:ascii="Times New Roman" w:hAnsi="Times New Roman" w:cs="Times New Roman"/>
          <w:sz w:val="24"/>
          <w:szCs w:val="24"/>
        </w:rPr>
        <w:t>с цел обособяване и</w:t>
      </w:r>
      <w:r w:rsidRPr="00C46FC0">
        <w:rPr>
          <w:rFonts w:ascii="Times New Roman" w:hAnsi="Times New Roman" w:cs="Times New Roman"/>
          <w:sz w:val="24"/>
          <w:szCs w:val="24"/>
        </w:rPr>
        <w:t xml:space="preserve"> по-добра организация на материята.</w:t>
      </w:r>
    </w:p>
    <w:p w14:paraId="19CF5E59" w14:textId="77777777" w:rsidR="0096683C" w:rsidRPr="00C46FC0" w:rsidRDefault="00D8522A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В глава </w:t>
      </w:r>
      <w:r w:rsidR="00F24E3A" w:rsidRPr="00C46FC0">
        <w:rPr>
          <w:rFonts w:ascii="Times New Roman" w:hAnsi="Times New Roman" w:cs="Times New Roman"/>
          <w:sz w:val="24"/>
          <w:szCs w:val="24"/>
        </w:rPr>
        <w:t xml:space="preserve">първа </w:t>
      </w:r>
      <w:r w:rsidRPr="00C46FC0">
        <w:rPr>
          <w:rFonts w:ascii="Times New Roman" w:hAnsi="Times New Roman" w:cs="Times New Roman"/>
          <w:sz w:val="24"/>
          <w:szCs w:val="24"/>
        </w:rPr>
        <w:t xml:space="preserve">„Общи положения“ </w:t>
      </w:r>
      <w:r w:rsidR="00CB34AA" w:rsidRPr="00C46FC0">
        <w:rPr>
          <w:rFonts w:ascii="Times New Roman" w:hAnsi="Times New Roman" w:cs="Times New Roman"/>
          <w:sz w:val="24"/>
          <w:szCs w:val="24"/>
        </w:rPr>
        <w:t>са изведени основните акценти на уредбата</w:t>
      </w:r>
      <w:r w:rsidR="00253120" w:rsidRPr="00C46FC0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96683C" w:rsidRPr="00C46FC0">
        <w:rPr>
          <w:rFonts w:ascii="Times New Roman" w:hAnsi="Times New Roman" w:cs="Times New Roman"/>
          <w:sz w:val="24"/>
          <w:szCs w:val="24"/>
        </w:rPr>
        <w:t>е посочена целта на закона</w:t>
      </w:r>
      <w:r w:rsidR="0096683C" w:rsidRPr="00C46FC0">
        <w:t xml:space="preserve"> </w:t>
      </w:r>
      <w:r w:rsidR="0096683C" w:rsidRPr="00C46FC0">
        <w:rPr>
          <w:rFonts w:ascii="Times New Roman" w:hAnsi="Times New Roman" w:cs="Times New Roman"/>
          <w:sz w:val="24"/>
          <w:szCs w:val="24"/>
        </w:rPr>
        <w:t xml:space="preserve">за устойчиво развитие на отрасъл водоснабдяване и канализация: </w:t>
      </w:r>
    </w:p>
    <w:p w14:paraId="43633B6C" w14:textId="77777777" w:rsidR="0096683C" w:rsidRPr="00C46FC0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1.</w:t>
      </w:r>
      <w:r w:rsidRPr="00C46FC0">
        <w:rPr>
          <w:rFonts w:ascii="Times New Roman" w:hAnsi="Times New Roman" w:cs="Times New Roman"/>
          <w:sz w:val="24"/>
          <w:szCs w:val="24"/>
        </w:rPr>
        <w:tab/>
        <w:t>за опазване здравето на населението;</w:t>
      </w:r>
    </w:p>
    <w:p w14:paraId="50EB75D3" w14:textId="77777777" w:rsidR="0096683C" w:rsidRPr="00C46FC0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2.</w:t>
      </w:r>
      <w:r w:rsidRPr="00C46FC0">
        <w:rPr>
          <w:rFonts w:ascii="Times New Roman" w:hAnsi="Times New Roman" w:cs="Times New Roman"/>
          <w:sz w:val="24"/>
          <w:szCs w:val="24"/>
        </w:rPr>
        <w:tab/>
        <w:t>за съхраняване и опазване на водата като природен ресурс;</w:t>
      </w:r>
    </w:p>
    <w:p w14:paraId="74140673" w14:textId="77777777" w:rsidR="00253120" w:rsidRPr="00C46FC0" w:rsidRDefault="0096683C" w:rsidP="0096683C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3.</w:t>
      </w:r>
      <w:r w:rsidRPr="00C46FC0">
        <w:rPr>
          <w:rFonts w:ascii="Times New Roman" w:hAnsi="Times New Roman" w:cs="Times New Roman"/>
          <w:sz w:val="24"/>
          <w:szCs w:val="24"/>
        </w:rPr>
        <w:tab/>
        <w:t>за постигане на съответствие с директивите на Европейския съюз в областта на питейните води, отвеждането и пречистването на отпадъчните води.</w:t>
      </w:r>
    </w:p>
    <w:p w14:paraId="3F487213" w14:textId="77777777" w:rsidR="00B57BA3" w:rsidRPr="00C46FC0" w:rsidRDefault="00062454" w:rsidP="00B57BA3">
      <w:pPr>
        <w:tabs>
          <w:tab w:val="left" w:pos="1134"/>
        </w:tabs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При водоснабдителните </w:t>
      </w:r>
      <w:r w:rsidR="0096683C" w:rsidRPr="00C46FC0">
        <w:rPr>
          <w:rFonts w:ascii="Times New Roman" w:hAnsi="Times New Roman" w:cs="Times New Roman"/>
          <w:sz w:val="24"/>
          <w:szCs w:val="24"/>
        </w:rPr>
        <w:t>и канализационните услуги</w:t>
      </w:r>
      <w:r w:rsidRPr="00C46FC0">
        <w:rPr>
          <w:rFonts w:ascii="Times New Roman" w:hAnsi="Times New Roman" w:cs="Times New Roman"/>
          <w:sz w:val="24"/>
          <w:szCs w:val="24"/>
        </w:rPr>
        <w:t xml:space="preserve"> е </w:t>
      </w:r>
      <w:r w:rsidR="0096683C" w:rsidRPr="00C46FC0">
        <w:rPr>
          <w:rFonts w:ascii="Times New Roman" w:hAnsi="Times New Roman" w:cs="Times New Roman"/>
          <w:sz w:val="24"/>
          <w:szCs w:val="24"/>
        </w:rPr>
        <w:t xml:space="preserve">обективирано спазване на принципите за достъпност, надеждност, сигурност, повишаване на тяхното качество и ефективност, баланс между цените и покупателните възможности на населението. </w:t>
      </w:r>
      <w:r w:rsidRPr="00C46FC0">
        <w:rPr>
          <w:rFonts w:ascii="Times New Roman" w:hAnsi="Times New Roman" w:cs="Times New Roman"/>
          <w:sz w:val="24"/>
          <w:szCs w:val="24"/>
        </w:rPr>
        <w:t xml:space="preserve">изведен </w:t>
      </w:r>
      <w:r w:rsidR="0096683C" w:rsidRPr="00C46FC0">
        <w:rPr>
          <w:rFonts w:ascii="Times New Roman" w:hAnsi="Times New Roman" w:cs="Times New Roman"/>
          <w:sz w:val="24"/>
          <w:szCs w:val="24"/>
        </w:rPr>
        <w:t xml:space="preserve">е </w:t>
      </w:r>
      <w:r w:rsidRPr="00C46FC0">
        <w:rPr>
          <w:rFonts w:ascii="Times New Roman" w:hAnsi="Times New Roman" w:cs="Times New Roman"/>
          <w:sz w:val="24"/>
          <w:szCs w:val="24"/>
        </w:rPr>
        <w:t>принципът за приоритетност на осигуряването и доставката на вода за питейно-битови цели</w:t>
      </w:r>
      <w:r w:rsidR="009E595F" w:rsidRPr="00C46FC0">
        <w:rPr>
          <w:rFonts w:ascii="Times New Roman" w:hAnsi="Times New Roman" w:cs="Times New Roman"/>
          <w:sz w:val="24"/>
          <w:szCs w:val="24"/>
        </w:rPr>
        <w:t>.</w:t>
      </w:r>
      <w:r w:rsidR="0096683C" w:rsidRPr="00C46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D05F6" w14:textId="7832FD83" w:rsidR="00253120" w:rsidRPr="00C46FC0" w:rsidRDefault="00B57BA3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За целите на управлението, планирането, изграждането</w:t>
      </w:r>
      <w:r w:rsidR="00F83E75" w:rsidRPr="00C46FC0">
        <w:rPr>
          <w:rFonts w:ascii="Times New Roman" w:hAnsi="Times New Roman" w:cs="Times New Roman"/>
          <w:sz w:val="24"/>
          <w:szCs w:val="24"/>
        </w:rPr>
        <w:t>, стопанисването, поддържането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и експлоатацията на ВиК</w:t>
      </w:r>
      <w:r w:rsidR="00D502DE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системите и за предоставянето на ВиК услуги</w:t>
      </w:r>
      <w:r w:rsidR="00D502DE" w:rsidRPr="00C46FC0">
        <w:rPr>
          <w:rFonts w:ascii="Times New Roman" w:hAnsi="Times New Roman" w:cs="Times New Roman"/>
          <w:sz w:val="24"/>
          <w:szCs w:val="24"/>
        </w:rPr>
        <w:t>,</w:t>
      </w:r>
      <w:r w:rsidRPr="00C46FC0">
        <w:rPr>
          <w:rFonts w:ascii="Times New Roman" w:hAnsi="Times New Roman" w:cs="Times New Roman"/>
          <w:sz w:val="24"/>
          <w:szCs w:val="24"/>
        </w:rPr>
        <w:t xml:space="preserve"> територията на страната се разделя на 28 обособени територии, които съвпадат с административните области съобразно административно-териториалното устройство на страната</w:t>
      </w:r>
      <w:r w:rsidR="00D502DE" w:rsidRPr="00C46FC0">
        <w:rPr>
          <w:rFonts w:ascii="Times New Roman" w:hAnsi="Times New Roman" w:cs="Times New Roman"/>
          <w:sz w:val="24"/>
          <w:szCs w:val="24"/>
        </w:rPr>
        <w:t>. З</w:t>
      </w:r>
      <w:r w:rsidRPr="00C46FC0">
        <w:rPr>
          <w:rFonts w:ascii="Times New Roman" w:hAnsi="Times New Roman" w:cs="Times New Roman"/>
          <w:sz w:val="24"/>
          <w:szCs w:val="24"/>
        </w:rPr>
        <w:t>а всяка от тези обособени територии управлението се осъществява от асоциация по ВиК, а осигуряването на дейностите и услугите е чрез възлагането им на ВиК оператор.</w:t>
      </w:r>
      <w:r w:rsidR="00E135CD" w:rsidRPr="00C46FC0">
        <w:rPr>
          <w:rFonts w:ascii="Times New Roman" w:hAnsi="Times New Roman" w:cs="Times New Roman"/>
          <w:sz w:val="24"/>
          <w:szCs w:val="24"/>
        </w:rPr>
        <w:t xml:space="preserve"> В случаите, в които </w:t>
      </w:r>
      <w:r w:rsidR="00E4170B" w:rsidRPr="00C46FC0">
        <w:rPr>
          <w:rFonts w:ascii="Times New Roman" w:hAnsi="Times New Roman" w:cs="Times New Roman"/>
          <w:sz w:val="24"/>
          <w:szCs w:val="24"/>
        </w:rPr>
        <w:t>такова обединение</w:t>
      </w:r>
      <w:r w:rsidR="00F83E75" w:rsidRPr="00C46FC0">
        <w:rPr>
          <w:rFonts w:ascii="Times New Roman" w:hAnsi="Times New Roman" w:cs="Times New Roman"/>
          <w:sz w:val="24"/>
          <w:szCs w:val="24"/>
        </w:rPr>
        <w:t xml:space="preserve"> (консолидация)</w:t>
      </w:r>
      <w:r w:rsidR="00E4170B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E135CD" w:rsidRPr="00C46FC0">
        <w:rPr>
          <w:rFonts w:ascii="Times New Roman" w:hAnsi="Times New Roman" w:cs="Times New Roman"/>
          <w:sz w:val="24"/>
          <w:szCs w:val="24"/>
        </w:rPr>
        <w:t>предстои, съответните общини ще бъдат включени в асоциацията по ВиК, общинските активи ще бъдат предоставени за управление на асоциацията и правата на управление ще се упражняват чрез решенията на асоциацията.</w:t>
      </w:r>
    </w:p>
    <w:p w14:paraId="7AEA9E02" w14:textId="77777777" w:rsidR="00941F30" w:rsidRPr="00C46FC0" w:rsidRDefault="0035395C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Г</w:t>
      </w:r>
      <w:r w:rsidR="003D3C2C" w:rsidRPr="00C46FC0">
        <w:rPr>
          <w:rFonts w:ascii="Times New Roman" w:hAnsi="Times New Roman" w:cs="Times New Roman"/>
          <w:sz w:val="24"/>
          <w:szCs w:val="24"/>
        </w:rPr>
        <w:t>лава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втора</w:t>
      </w:r>
      <w:r w:rsidR="00F24E3A" w:rsidRPr="00C46FC0">
        <w:rPr>
          <w:rFonts w:ascii="Times New Roman" w:hAnsi="Times New Roman" w:cs="Times New Roman"/>
          <w:sz w:val="24"/>
          <w:szCs w:val="24"/>
        </w:rPr>
        <w:t xml:space="preserve"> „Органи и управление“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 има основна цел да уреди институционалната рамка на отрасъл ВиК, като разпише основните </w:t>
      </w:r>
      <w:r w:rsidR="00E135CD" w:rsidRPr="00C46FC0">
        <w:rPr>
          <w:rFonts w:ascii="Times New Roman" w:hAnsi="Times New Roman" w:cs="Times New Roman"/>
          <w:sz w:val="24"/>
          <w:szCs w:val="24"/>
        </w:rPr>
        <w:t xml:space="preserve">органи, техните </w:t>
      </w:r>
      <w:r w:rsidR="003D3C2C" w:rsidRPr="00C46FC0">
        <w:rPr>
          <w:rFonts w:ascii="Times New Roman" w:hAnsi="Times New Roman" w:cs="Times New Roman"/>
          <w:sz w:val="24"/>
          <w:szCs w:val="24"/>
        </w:rPr>
        <w:lastRenderedPageBreak/>
        <w:t xml:space="preserve">правомощия </w:t>
      </w:r>
      <w:r w:rsidR="00941F30" w:rsidRPr="00C46FC0">
        <w:rPr>
          <w:rFonts w:ascii="Times New Roman" w:hAnsi="Times New Roman" w:cs="Times New Roman"/>
          <w:sz w:val="24"/>
          <w:szCs w:val="24"/>
        </w:rPr>
        <w:t>и сф</w:t>
      </w:r>
      <w:r w:rsidR="003D3C2C" w:rsidRPr="00C46FC0">
        <w:rPr>
          <w:rFonts w:ascii="Times New Roman" w:hAnsi="Times New Roman" w:cs="Times New Roman"/>
          <w:sz w:val="24"/>
          <w:szCs w:val="24"/>
        </w:rPr>
        <w:t>ери на дейност</w:t>
      </w:r>
      <w:r w:rsidR="00E135CD" w:rsidRPr="00C46FC0">
        <w:rPr>
          <w:rFonts w:ascii="Times New Roman" w:hAnsi="Times New Roman" w:cs="Times New Roman"/>
          <w:sz w:val="24"/>
          <w:szCs w:val="24"/>
        </w:rPr>
        <w:t>. За да се подчертае ролята на независимия регулатор,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 в </w:t>
      </w:r>
      <w:r w:rsidR="00E135CD" w:rsidRPr="00C46FC0">
        <w:rPr>
          <w:rFonts w:ascii="Times New Roman" w:hAnsi="Times New Roman" w:cs="Times New Roman"/>
          <w:sz w:val="24"/>
          <w:szCs w:val="24"/>
        </w:rPr>
        <w:t>тази глава не се включва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F24E3A" w:rsidRPr="00C46FC0">
        <w:rPr>
          <w:rFonts w:ascii="Times New Roman" w:hAnsi="Times New Roman" w:cs="Times New Roman"/>
          <w:sz w:val="24"/>
          <w:szCs w:val="24"/>
        </w:rPr>
        <w:t>регулаторния</w:t>
      </w:r>
      <w:r w:rsidR="00A1299C" w:rsidRPr="00C46FC0">
        <w:rPr>
          <w:rFonts w:ascii="Times New Roman" w:hAnsi="Times New Roman" w:cs="Times New Roman"/>
          <w:sz w:val="24"/>
          <w:szCs w:val="24"/>
        </w:rPr>
        <w:t>т</w:t>
      </w:r>
      <w:r w:rsidR="00F24E3A" w:rsidRPr="00C46FC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, а </w:t>
      </w:r>
      <w:r w:rsidRPr="00C46FC0">
        <w:rPr>
          <w:rFonts w:ascii="Times New Roman" w:hAnsi="Times New Roman" w:cs="Times New Roman"/>
          <w:sz w:val="24"/>
          <w:szCs w:val="24"/>
        </w:rPr>
        <w:t xml:space="preserve">неговите </w:t>
      </w:r>
      <w:r w:rsidR="00E135CD" w:rsidRPr="00C46FC0">
        <w:rPr>
          <w:rFonts w:ascii="Times New Roman" w:hAnsi="Times New Roman" w:cs="Times New Roman"/>
          <w:sz w:val="24"/>
          <w:szCs w:val="24"/>
        </w:rPr>
        <w:t xml:space="preserve">правомощия и компетентности 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са представени отделно в главата за регулиране на отрасъла. </w:t>
      </w:r>
    </w:p>
    <w:p w14:paraId="15BCA54B" w14:textId="77777777" w:rsidR="00E135CD" w:rsidRPr="00C46FC0" w:rsidRDefault="00941F30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В първия раздел са систематизирани </w:t>
      </w:r>
      <w:r w:rsidR="003D3C2C" w:rsidRPr="00C46FC0">
        <w:rPr>
          <w:rFonts w:ascii="Times New Roman" w:hAnsi="Times New Roman" w:cs="Times New Roman"/>
          <w:sz w:val="24"/>
          <w:szCs w:val="24"/>
        </w:rPr>
        <w:t>органите, определящи и провеждащи държавната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и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 общинската </w:t>
      </w:r>
      <w:r w:rsidR="0035395C" w:rsidRPr="00C46FC0">
        <w:rPr>
          <w:rFonts w:ascii="Times New Roman" w:hAnsi="Times New Roman" w:cs="Times New Roman"/>
          <w:sz w:val="24"/>
          <w:szCs w:val="24"/>
        </w:rPr>
        <w:t xml:space="preserve">политика </w:t>
      </w:r>
      <w:r w:rsidR="003D3C2C" w:rsidRPr="00C46FC0">
        <w:rPr>
          <w:rFonts w:ascii="Times New Roman" w:hAnsi="Times New Roman" w:cs="Times New Roman"/>
          <w:sz w:val="24"/>
          <w:szCs w:val="24"/>
        </w:rPr>
        <w:t>на управление – министър</w:t>
      </w:r>
      <w:r w:rsidR="0035395C" w:rsidRPr="00C46FC0">
        <w:rPr>
          <w:rFonts w:ascii="Times New Roman" w:hAnsi="Times New Roman" w:cs="Times New Roman"/>
          <w:sz w:val="24"/>
          <w:szCs w:val="24"/>
        </w:rPr>
        <w:t>ът</w:t>
      </w:r>
      <w:r w:rsidR="003D3C2C" w:rsidRPr="00C46FC0">
        <w:rPr>
          <w:rFonts w:ascii="Times New Roman" w:hAnsi="Times New Roman" w:cs="Times New Roman"/>
          <w:sz w:val="24"/>
          <w:szCs w:val="24"/>
        </w:rPr>
        <w:t xml:space="preserve"> на регионалното развитие и благоустройството, </w:t>
      </w:r>
      <w:r w:rsidR="00F24E3A" w:rsidRPr="00C46FC0">
        <w:rPr>
          <w:rFonts w:ascii="Times New Roman" w:hAnsi="Times New Roman" w:cs="Times New Roman"/>
          <w:sz w:val="24"/>
          <w:szCs w:val="24"/>
        </w:rPr>
        <w:t xml:space="preserve">областните управители, </w:t>
      </w:r>
      <w:r w:rsidR="003D3C2C" w:rsidRPr="00C46FC0">
        <w:rPr>
          <w:rFonts w:ascii="Times New Roman" w:hAnsi="Times New Roman" w:cs="Times New Roman"/>
          <w:sz w:val="24"/>
          <w:szCs w:val="24"/>
        </w:rPr>
        <w:t>общинските съвети и кметовете на общини</w:t>
      </w:r>
      <w:r w:rsidRPr="00C46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DFDC0" w14:textId="13957854" w:rsidR="003D3C2C" w:rsidRPr="00C46FC0" w:rsidRDefault="00E135CD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На следващо място </w:t>
      </w:r>
      <w:r w:rsidR="00370A6C" w:rsidRPr="00C46FC0">
        <w:rPr>
          <w:rFonts w:ascii="Times New Roman" w:hAnsi="Times New Roman" w:cs="Times New Roman"/>
          <w:sz w:val="24"/>
          <w:szCs w:val="24"/>
        </w:rPr>
        <w:t xml:space="preserve">в самостоятелен раздел </w:t>
      </w:r>
      <w:r w:rsidR="00DF2383" w:rsidRPr="00C46FC0">
        <w:rPr>
          <w:rFonts w:ascii="Times New Roman" w:hAnsi="Times New Roman" w:cs="Times New Roman"/>
          <w:sz w:val="24"/>
          <w:szCs w:val="24"/>
        </w:rPr>
        <w:t xml:space="preserve">са разписани </w:t>
      </w:r>
      <w:r w:rsidR="00941F30" w:rsidRPr="00C46FC0">
        <w:rPr>
          <w:rFonts w:ascii="Times New Roman" w:hAnsi="Times New Roman" w:cs="Times New Roman"/>
          <w:sz w:val="24"/>
          <w:szCs w:val="24"/>
        </w:rPr>
        <w:t>основните правила</w:t>
      </w:r>
      <w:r w:rsidR="000201EF" w:rsidRPr="00C46FC0">
        <w:rPr>
          <w:rFonts w:ascii="Times New Roman" w:hAnsi="Times New Roman" w:cs="Times New Roman"/>
          <w:sz w:val="24"/>
          <w:szCs w:val="24"/>
        </w:rPr>
        <w:t>,</w:t>
      </w:r>
      <w:r w:rsidR="00941F30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DF2383" w:rsidRPr="00C46FC0">
        <w:rPr>
          <w:rFonts w:ascii="Times New Roman" w:hAnsi="Times New Roman" w:cs="Times New Roman"/>
          <w:sz w:val="24"/>
          <w:szCs w:val="24"/>
        </w:rPr>
        <w:t>характеристики и правомощия на особените публични органи за управление на отрасъла, каквито са асоциациите по ВиК, създадени по силата на ЗВ, респективно на този закон</w:t>
      </w:r>
      <w:r w:rsidR="00370A6C" w:rsidRPr="00C46FC0">
        <w:rPr>
          <w:rFonts w:ascii="Times New Roman" w:hAnsi="Times New Roman" w:cs="Times New Roman"/>
          <w:sz w:val="24"/>
          <w:szCs w:val="24"/>
        </w:rPr>
        <w:t>, аналогично на досегашната уредба на чл. 198в и 198е от ЗВ</w:t>
      </w:r>
      <w:r w:rsidR="00DF2383" w:rsidRPr="00C46FC0">
        <w:rPr>
          <w:rFonts w:ascii="Times New Roman" w:hAnsi="Times New Roman" w:cs="Times New Roman"/>
          <w:sz w:val="24"/>
          <w:szCs w:val="24"/>
        </w:rPr>
        <w:t>.</w:t>
      </w:r>
      <w:r w:rsidR="00941F30" w:rsidRPr="00C46FC0">
        <w:rPr>
          <w:rFonts w:ascii="Times New Roman" w:hAnsi="Times New Roman" w:cs="Times New Roman"/>
          <w:sz w:val="24"/>
          <w:szCs w:val="24"/>
        </w:rPr>
        <w:t xml:space="preserve"> За детайлизиране на уредбата е предвидено приемането на правилник за устройството и дейността на асоциациите по ВиК,</w:t>
      </w:r>
      <w:r w:rsidR="00370A6C" w:rsidRPr="00C46FC0">
        <w:rPr>
          <w:rFonts w:ascii="Times New Roman" w:hAnsi="Times New Roman" w:cs="Times New Roman"/>
          <w:sz w:val="24"/>
          <w:szCs w:val="24"/>
        </w:rPr>
        <w:t xml:space="preserve"> какъвто е и </w:t>
      </w:r>
      <w:r w:rsidR="00697BE3" w:rsidRPr="00C46FC0">
        <w:rPr>
          <w:rFonts w:ascii="Times New Roman" w:hAnsi="Times New Roman" w:cs="Times New Roman"/>
          <w:sz w:val="24"/>
          <w:szCs w:val="24"/>
        </w:rPr>
        <w:t>досегашният</w:t>
      </w:r>
      <w:r w:rsidR="00370A6C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697BE3" w:rsidRPr="00C46FC0">
        <w:rPr>
          <w:rFonts w:ascii="Times New Roman" w:hAnsi="Times New Roman" w:cs="Times New Roman"/>
          <w:sz w:val="24"/>
          <w:szCs w:val="24"/>
        </w:rPr>
        <w:t>подход</w:t>
      </w:r>
      <w:r w:rsidR="00370A6C" w:rsidRPr="00C46FC0">
        <w:rPr>
          <w:rFonts w:ascii="Times New Roman" w:hAnsi="Times New Roman" w:cs="Times New Roman"/>
          <w:sz w:val="24"/>
          <w:szCs w:val="24"/>
        </w:rPr>
        <w:t xml:space="preserve"> на чл. 198е, ал. 7 от ЗВ</w:t>
      </w:r>
      <w:r w:rsidR="00941F30" w:rsidRPr="00C46FC0">
        <w:rPr>
          <w:rFonts w:ascii="Times New Roman" w:hAnsi="Times New Roman" w:cs="Times New Roman"/>
          <w:sz w:val="24"/>
          <w:szCs w:val="24"/>
        </w:rPr>
        <w:t>.</w:t>
      </w:r>
    </w:p>
    <w:p w14:paraId="769C5782" w14:textId="73F22CF3" w:rsidR="00DF2383" w:rsidRPr="00C46FC0" w:rsidRDefault="0094667B" w:rsidP="00E135CD">
      <w:pPr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Разграничени са</w:t>
      </w:r>
      <w:r w:rsidR="00302FE0" w:rsidRPr="00C46FC0">
        <w:rPr>
          <w:rFonts w:ascii="Times New Roman" w:hAnsi="Times New Roman" w:cs="Times New Roman"/>
          <w:sz w:val="24"/>
          <w:szCs w:val="24"/>
        </w:rPr>
        <w:t xml:space="preserve"> правомощия</w:t>
      </w:r>
      <w:r w:rsidRPr="00C46FC0">
        <w:rPr>
          <w:rFonts w:ascii="Times New Roman" w:hAnsi="Times New Roman" w:cs="Times New Roman"/>
          <w:sz w:val="24"/>
          <w:szCs w:val="24"/>
        </w:rPr>
        <w:t>та</w:t>
      </w:r>
      <w:r w:rsidR="00302FE0" w:rsidRPr="00C46FC0">
        <w:rPr>
          <w:rFonts w:ascii="Times New Roman" w:hAnsi="Times New Roman" w:cs="Times New Roman"/>
          <w:sz w:val="24"/>
          <w:szCs w:val="24"/>
        </w:rPr>
        <w:t xml:space="preserve"> на министъра на регионалното развитие и благоустройството (чл. 10б, ал. 1, т. 6 и ал. 3 от ЗВ) </w:t>
      </w:r>
      <w:r w:rsidRPr="00C46FC0">
        <w:rPr>
          <w:rFonts w:ascii="Times New Roman" w:hAnsi="Times New Roman" w:cs="Times New Roman"/>
          <w:sz w:val="24"/>
          <w:szCs w:val="24"/>
        </w:rPr>
        <w:t>и тези на „Български ВиК холдинг“ ЕАД</w:t>
      </w:r>
      <w:r w:rsidR="00302FE0" w:rsidRPr="00C46FC0">
        <w:rPr>
          <w:rFonts w:ascii="Times New Roman" w:hAnsi="Times New Roman" w:cs="Times New Roman"/>
          <w:sz w:val="24"/>
          <w:szCs w:val="24"/>
        </w:rPr>
        <w:t xml:space="preserve">, създаден с </w:t>
      </w:r>
      <w:r w:rsidR="00DF2383" w:rsidRPr="00C46FC0">
        <w:rPr>
          <w:rFonts w:ascii="Times New Roman" w:hAnsi="Times New Roman" w:cs="Times New Roman"/>
          <w:sz w:val="24"/>
          <w:szCs w:val="24"/>
        </w:rPr>
        <w:t>решение на Министерския съвет</w:t>
      </w:r>
      <w:r w:rsidRPr="00C46FC0">
        <w:rPr>
          <w:rFonts w:ascii="Times New Roman" w:hAnsi="Times New Roman" w:cs="Times New Roman"/>
          <w:sz w:val="24"/>
          <w:szCs w:val="24"/>
        </w:rPr>
        <w:t>.</w:t>
      </w:r>
    </w:p>
    <w:p w14:paraId="66D60F3C" w14:textId="769AEF04" w:rsidR="00520B63" w:rsidRPr="00C46FC0" w:rsidRDefault="00697BE3" w:rsidP="00E135CD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В глава трета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 xml:space="preserve"> „Водоснабдителни и канализационни системи“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>е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уре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>ждат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собственост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>та</w:t>
      </w:r>
      <w:r w:rsidRPr="00C46FC0">
        <w:rPr>
          <w:rFonts w:ascii="Times New Roman" w:hAnsi="Times New Roman" w:cs="Times New Roman"/>
          <w:bCs/>
          <w:sz w:val="24"/>
          <w:szCs w:val="24"/>
        </w:rPr>
        <w:t>, обхват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>ът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и управление</w:t>
      </w:r>
      <w:r w:rsidR="000201EF" w:rsidRPr="00C46FC0">
        <w:rPr>
          <w:rFonts w:ascii="Times New Roman" w:hAnsi="Times New Roman" w:cs="Times New Roman"/>
          <w:bCs/>
          <w:sz w:val="24"/>
          <w:szCs w:val="24"/>
        </w:rPr>
        <w:t>то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02DE" w:rsidRPr="00C46FC0">
        <w:rPr>
          <w:rFonts w:ascii="Times New Roman" w:hAnsi="Times New Roman" w:cs="Times New Roman"/>
          <w:bCs/>
          <w:sz w:val="24"/>
          <w:szCs w:val="24"/>
        </w:rPr>
        <w:t>както и законовите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правила за планиране</w:t>
      </w:r>
      <w:r w:rsidR="00227832" w:rsidRPr="00C46FC0">
        <w:rPr>
          <w:rFonts w:ascii="Times New Roman" w:hAnsi="Times New Roman" w:cs="Times New Roman"/>
          <w:bCs/>
          <w:sz w:val="24"/>
          <w:szCs w:val="24"/>
        </w:rPr>
        <w:t>то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изграждане</w:t>
      </w:r>
      <w:r w:rsidR="00227832" w:rsidRPr="00C46FC0">
        <w:rPr>
          <w:rFonts w:ascii="Times New Roman" w:hAnsi="Times New Roman" w:cs="Times New Roman"/>
          <w:bCs/>
          <w:sz w:val="24"/>
          <w:szCs w:val="24"/>
        </w:rPr>
        <w:t>то</w:t>
      </w:r>
      <w:r w:rsidR="00F83E75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02DE" w:rsidRPr="00C46FC0">
        <w:rPr>
          <w:rFonts w:ascii="Times New Roman" w:hAnsi="Times New Roman" w:cs="Times New Roman"/>
          <w:bCs/>
          <w:sz w:val="24"/>
          <w:szCs w:val="24"/>
        </w:rPr>
        <w:t>на ВиК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системите</w:t>
      </w:r>
      <w:r w:rsidRPr="00C46FC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1363AA" w14:textId="48EC56C5" w:rsidR="00F82EB3" w:rsidRPr="00C46FC0" w:rsidRDefault="00311DAC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У</w:t>
      </w:r>
      <w:r w:rsidR="00F82EB3" w:rsidRPr="00C46FC0">
        <w:rPr>
          <w:rFonts w:ascii="Times New Roman" w:hAnsi="Times New Roman" w:cs="Times New Roman"/>
          <w:bCs/>
          <w:sz w:val="24"/>
          <w:szCs w:val="24"/>
        </w:rPr>
        <w:t xml:space="preserve">редено 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F82EB3" w:rsidRPr="00C46FC0">
        <w:rPr>
          <w:rFonts w:ascii="Times New Roman" w:hAnsi="Times New Roman" w:cs="Times New Roman"/>
          <w:bCs/>
          <w:sz w:val="24"/>
          <w:szCs w:val="24"/>
        </w:rPr>
        <w:t xml:space="preserve">правото на собственост върху </w:t>
      </w:r>
      <w:r w:rsidR="007A0BB0" w:rsidRPr="00C46FC0">
        <w:rPr>
          <w:rFonts w:ascii="Times New Roman" w:hAnsi="Times New Roman" w:cs="Times New Roman"/>
          <w:bCs/>
          <w:sz w:val="24"/>
          <w:szCs w:val="24"/>
        </w:rPr>
        <w:t>ВиК</w:t>
      </w:r>
      <w:r w:rsidR="00F82EB3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711" w:rsidRPr="00C46FC0">
        <w:rPr>
          <w:rFonts w:ascii="Times New Roman" w:hAnsi="Times New Roman" w:cs="Times New Roman"/>
          <w:bCs/>
          <w:sz w:val="24"/>
          <w:szCs w:val="24"/>
        </w:rPr>
        <w:t>активите</w:t>
      </w:r>
      <w:r w:rsidR="00F82EB3" w:rsidRPr="00C46FC0">
        <w:rPr>
          <w:rFonts w:ascii="Times New Roman" w:hAnsi="Times New Roman" w:cs="Times New Roman"/>
          <w:bCs/>
          <w:sz w:val="24"/>
          <w:szCs w:val="24"/>
        </w:rPr>
        <w:t>, като изрично са посочени обектите на публичната и частната държавна собственост, публичната и частната общинска собственост и частната собственост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 xml:space="preserve"> на физически и юридически лица</w:t>
      </w:r>
      <w:r w:rsidR="00F82EB3" w:rsidRPr="00C46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>При определянето на обектите на правото на собственост е използван като водещ критери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>й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 xml:space="preserve"> предназначението им -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 xml:space="preserve"> за трайно задоволяване на обществени потребности от национално значение 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>(за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 xml:space="preserve"> територията на повече от една община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>)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 xml:space="preserve"> или за задоволяване на обществени потребности от местно значение 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>(за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 xml:space="preserve"> територията 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 xml:space="preserve">само 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>на една община</w:t>
      </w:r>
      <w:r w:rsidR="004A4AEE" w:rsidRPr="00C46FC0">
        <w:rPr>
          <w:rFonts w:ascii="Times New Roman" w:hAnsi="Times New Roman" w:cs="Times New Roman"/>
          <w:bCs/>
          <w:sz w:val="24"/>
          <w:szCs w:val="24"/>
        </w:rPr>
        <w:t>)</w:t>
      </w:r>
      <w:r w:rsidR="00D56073" w:rsidRPr="00C46F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C6AC83" w14:textId="77777777" w:rsidR="00B63FE9" w:rsidRPr="00C46FC0" w:rsidRDefault="003E5403" w:rsidP="0042260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В глава трета са включени и предложения за законово разрешаване на проблемите, свързани с изграждането на </w:t>
      </w:r>
      <w:r w:rsidR="00B63FE9" w:rsidRPr="00C46FC0">
        <w:rPr>
          <w:rFonts w:ascii="Times New Roman" w:hAnsi="Times New Roman" w:cs="Times New Roman"/>
          <w:bCs/>
          <w:sz w:val="24"/>
          <w:szCs w:val="24"/>
        </w:rPr>
        <w:t xml:space="preserve">улични </w:t>
      </w:r>
      <w:r w:rsidR="00781654" w:rsidRPr="00C46FC0">
        <w:rPr>
          <w:rFonts w:ascii="Times New Roman" w:hAnsi="Times New Roman" w:cs="Times New Roman"/>
          <w:bCs/>
          <w:sz w:val="24"/>
          <w:szCs w:val="24"/>
        </w:rPr>
        <w:t xml:space="preserve">водопроводни и канализационни 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мрежи </w:t>
      </w:r>
      <w:r w:rsidR="00B63FE9" w:rsidRPr="00C46FC0">
        <w:rPr>
          <w:rFonts w:ascii="Times New Roman" w:hAnsi="Times New Roman" w:cs="Times New Roman"/>
          <w:bCs/>
          <w:sz w:val="24"/>
          <w:szCs w:val="24"/>
        </w:rPr>
        <w:t xml:space="preserve">за водоснабдяването на </w:t>
      </w:r>
      <w:r w:rsidR="00B63FE9" w:rsidRPr="00C627D5">
        <w:rPr>
          <w:rFonts w:ascii="Times New Roman" w:hAnsi="Times New Roman" w:cs="Times New Roman"/>
          <w:bCs/>
          <w:sz w:val="24"/>
          <w:szCs w:val="24"/>
        </w:rPr>
        <w:t xml:space="preserve"> промишлени, курортни и вилни зони на населените места, както и в границите на селищни образувания</w:t>
      </w:r>
      <w:r w:rsidR="00F83E75" w:rsidRPr="00C46F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D4D004" w14:textId="77777777" w:rsidR="00697BE3" w:rsidRPr="00C46FC0" w:rsidRDefault="00697BE3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В глава четвърта</w:t>
      </w:r>
      <w:r w:rsidR="00DD1325" w:rsidRPr="00C46FC0">
        <w:rPr>
          <w:rFonts w:ascii="Times New Roman" w:hAnsi="Times New Roman" w:cs="Times New Roman"/>
          <w:bCs/>
          <w:sz w:val="24"/>
          <w:szCs w:val="24"/>
        </w:rPr>
        <w:t xml:space="preserve"> „Водоснабдителни и канализационни услуги“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се съдържа основната уредба на ВиК дейностите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>,</w:t>
      </w:r>
      <w:r w:rsidR="00BA2F07" w:rsidRPr="00C46FC0">
        <w:rPr>
          <w:rFonts w:ascii="Times New Roman" w:hAnsi="Times New Roman" w:cs="Times New Roman"/>
          <w:bCs/>
          <w:sz w:val="24"/>
          <w:szCs w:val="24"/>
        </w:rPr>
        <w:t xml:space="preserve"> свързани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F07" w:rsidRPr="00C46FC0">
        <w:rPr>
          <w:rFonts w:ascii="Times New Roman" w:hAnsi="Times New Roman" w:cs="Times New Roman"/>
          <w:bCs/>
          <w:sz w:val="24"/>
          <w:szCs w:val="24"/>
        </w:rPr>
        <w:t xml:space="preserve">със стопанисването, поддържането и експлоатацията на ВиК системите 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A2F07" w:rsidRPr="00C46FC0">
        <w:rPr>
          <w:rFonts w:ascii="Times New Roman" w:hAnsi="Times New Roman" w:cs="Times New Roman"/>
          <w:bCs/>
          <w:sz w:val="24"/>
          <w:szCs w:val="24"/>
        </w:rPr>
        <w:t xml:space="preserve"> предоставянето на 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 xml:space="preserve">ВиК </w:t>
      </w:r>
      <w:r w:rsidRPr="00C46FC0">
        <w:rPr>
          <w:rFonts w:ascii="Times New Roman" w:hAnsi="Times New Roman" w:cs="Times New Roman"/>
          <w:bCs/>
          <w:sz w:val="24"/>
          <w:szCs w:val="24"/>
        </w:rPr>
        <w:t>услугите</w:t>
      </w:r>
      <w:r w:rsidR="00BA2F07" w:rsidRPr="00C46F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D0CA9" w14:textId="19D7FF04" w:rsidR="00697BE3" w:rsidRPr="00C46FC0" w:rsidRDefault="00697BE3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В първия раздел са представени изискванията към ВиК операторите</w:t>
      </w:r>
      <w:r w:rsidR="00311DAC" w:rsidRPr="00C46FC0">
        <w:rPr>
          <w:rFonts w:ascii="Times New Roman" w:hAnsi="Times New Roman" w:cs="Times New Roman"/>
          <w:bCs/>
          <w:sz w:val="24"/>
          <w:szCs w:val="24"/>
        </w:rPr>
        <w:t>.</w:t>
      </w:r>
      <w:r w:rsidRPr="00C46F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1B75C1" w14:textId="0B70C830" w:rsidR="006B37DF" w:rsidRPr="00C46FC0" w:rsidRDefault="006B37DF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В рамките на тази глава 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>в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отделен раздел се регламентира и ролята на „Български ВиК холдинг“ ЕАД</w:t>
      </w:r>
      <w:r w:rsidR="00065E2C" w:rsidRPr="00C46FC0">
        <w:rPr>
          <w:rFonts w:ascii="Times New Roman" w:hAnsi="Times New Roman" w:cs="Times New Roman"/>
          <w:bCs/>
          <w:sz w:val="24"/>
          <w:szCs w:val="24"/>
        </w:rPr>
        <w:t>.</w:t>
      </w:r>
      <w:r w:rsidR="00C167AD" w:rsidRPr="00C46FC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813618" w14:textId="543803E6" w:rsidR="005F1845" w:rsidRPr="00C46FC0" w:rsidRDefault="00DD1325" w:rsidP="00E135CD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Предвидено е в</w:t>
      </w:r>
      <w:r w:rsidR="00697BE3" w:rsidRPr="00C46FC0">
        <w:rPr>
          <w:rFonts w:ascii="Times New Roman" w:hAnsi="Times New Roman" w:cs="Times New Roman"/>
          <w:bCs/>
          <w:sz w:val="24"/>
          <w:szCs w:val="24"/>
        </w:rPr>
        <w:t>ъзлагане</w:t>
      </w:r>
      <w:r w:rsidRPr="00C46FC0">
        <w:rPr>
          <w:rFonts w:ascii="Times New Roman" w:hAnsi="Times New Roman" w:cs="Times New Roman"/>
          <w:bCs/>
          <w:sz w:val="24"/>
          <w:szCs w:val="24"/>
        </w:rPr>
        <w:t>то на дейностите по стопанисване, поддържане и експлоатация на публичната ВиК инфраструктура и предоставянето</w:t>
      </w:r>
      <w:r w:rsidR="00697BE3" w:rsidRPr="00C46FC0">
        <w:rPr>
          <w:rFonts w:ascii="Times New Roman" w:hAnsi="Times New Roman" w:cs="Times New Roman"/>
          <w:bCs/>
          <w:sz w:val="24"/>
          <w:szCs w:val="24"/>
        </w:rPr>
        <w:t xml:space="preserve"> на ВиК услугите 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F212A" w:rsidRPr="00C46FC0">
        <w:rPr>
          <w:rFonts w:ascii="Times New Roman" w:hAnsi="Times New Roman" w:cs="Times New Roman"/>
          <w:bCs/>
          <w:sz w:val="24"/>
          <w:szCs w:val="24"/>
        </w:rPr>
        <w:t>ВиК</w:t>
      </w:r>
      <w:r w:rsidR="00697BE3" w:rsidRPr="00C46FC0">
        <w:rPr>
          <w:rFonts w:ascii="Times New Roman" w:hAnsi="Times New Roman" w:cs="Times New Roman"/>
          <w:bCs/>
          <w:sz w:val="24"/>
          <w:szCs w:val="24"/>
        </w:rPr>
        <w:t xml:space="preserve"> оператори 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697BE3" w:rsidRPr="00C46FC0">
        <w:rPr>
          <w:rFonts w:ascii="Times New Roman" w:hAnsi="Times New Roman" w:cs="Times New Roman"/>
          <w:bCs/>
          <w:sz w:val="24"/>
          <w:szCs w:val="24"/>
        </w:rPr>
        <w:t xml:space="preserve">се 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 xml:space="preserve">извършва </w:t>
      </w:r>
      <w:r w:rsidR="00697BE3" w:rsidRPr="00C46FC0">
        <w:rPr>
          <w:rFonts w:ascii="Times New Roman" w:hAnsi="Times New Roman" w:cs="Times New Roman"/>
          <w:bCs/>
          <w:sz w:val="24"/>
          <w:szCs w:val="24"/>
        </w:rPr>
        <w:t>по реда на специалния закон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чрез сключване на договори между публични</w:t>
      </w:r>
      <w:r w:rsidR="00C46FC0" w:rsidRPr="00C46FC0">
        <w:rPr>
          <w:rFonts w:ascii="Times New Roman" w:hAnsi="Times New Roman" w:cs="Times New Roman"/>
          <w:bCs/>
          <w:sz w:val="24"/>
          <w:szCs w:val="24"/>
        </w:rPr>
        <w:t>те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собствени</w:t>
      </w:r>
      <w:r w:rsidR="00C46FC0" w:rsidRPr="00C46FC0">
        <w:rPr>
          <w:rFonts w:ascii="Times New Roman" w:hAnsi="Times New Roman" w:cs="Times New Roman"/>
          <w:bCs/>
          <w:sz w:val="24"/>
          <w:szCs w:val="24"/>
        </w:rPr>
        <w:t>ци чрез Асоциацията по ВиК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и ВиК оператора.</w:t>
      </w:r>
    </w:p>
    <w:p w14:paraId="37E0550E" w14:textId="0461BEFD" w:rsidR="007E36FF" w:rsidRPr="00C46FC0" w:rsidRDefault="005F1845" w:rsidP="0083362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>Изискванията за сключването, съдържанието, измененията и прекратяван</w:t>
      </w:r>
      <w:r w:rsidR="005A4C06" w:rsidRPr="00C46FC0">
        <w:rPr>
          <w:rFonts w:ascii="Times New Roman" w:hAnsi="Times New Roman" w:cs="Times New Roman"/>
          <w:bCs/>
          <w:sz w:val="24"/>
          <w:szCs w:val="24"/>
        </w:rPr>
        <w:t>ето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на договорите с ВиК операторите, определ</w:t>
      </w:r>
      <w:r w:rsidR="005A4C06" w:rsidRPr="00C46FC0">
        <w:rPr>
          <w:rFonts w:ascii="Times New Roman" w:hAnsi="Times New Roman" w:cs="Times New Roman"/>
          <w:bCs/>
          <w:sz w:val="24"/>
          <w:szCs w:val="24"/>
        </w:rPr>
        <w:t>янето на максимално допустим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законов срок </w:t>
      </w:r>
      <w:r w:rsidR="005A4C06" w:rsidRPr="00C46FC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5A4C06" w:rsidRPr="00C46F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тяхното действие </w:t>
      </w:r>
      <w:r w:rsidRPr="00C46FC0">
        <w:rPr>
          <w:rFonts w:ascii="Times New Roman" w:hAnsi="Times New Roman" w:cs="Times New Roman"/>
          <w:bCs/>
          <w:sz w:val="24"/>
          <w:szCs w:val="24"/>
        </w:rPr>
        <w:t>и свързаните с това правил</w:t>
      </w:r>
      <w:r w:rsidR="009824F3" w:rsidRPr="00C46FC0">
        <w:rPr>
          <w:rFonts w:ascii="Times New Roman" w:hAnsi="Times New Roman" w:cs="Times New Roman"/>
          <w:bCs/>
          <w:sz w:val="24"/>
          <w:szCs w:val="24"/>
        </w:rPr>
        <w:t>а са обособени в отделен раздел.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Що се отнася до срока на сега действащите договори </w:t>
      </w:r>
      <w:r w:rsidR="00DD1325" w:rsidRPr="00C46FC0">
        <w:rPr>
          <w:rFonts w:ascii="Times New Roman" w:hAnsi="Times New Roman" w:cs="Times New Roman"/>
          <w:bCs/>
          <w:sz w:val="24"/>
          <w:szCs w:val="24"/>
        </w:rPr>
        <w:t xml:space="preserve">е предвидена възможност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>за удължаването на техния срок, тъй като това има и много важен практически смисъл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да се осигури стабилност за изпълнението на проектите, финансирани със средства по Оперативна програма </w:t>
      </w:r>
      <w:r w:rsidR="00E11678" w:rsidRPr="00C46FC0">
        <w:rPr>
          <w:rFonts w:ascii="Times New Roman" w:hAnsi="Times New Roman" w:cs="Times New Roman"/>
          <w:bCs/>
          <w:sz w:val="24"/>
          <w:szCs w:val="24"/>
        </w:rPr>
        <w:t>„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>Околна среда 2014-2020</w:t>
      </w:r>
      <w:r w:rsidR="00E11678" w:rsidRPr="00C46FC0">
        <w:rPr>
          <w:rFonts w:ascii="Times New Roman" w:hAnsi="Times New Roman" w:cs="Times New Roman"/>
          <w:bCs/>
          <w:sz w:val="24"/>
          <w:szCs w:val="24"/>
        </w:rPr>
        <w:t xml:space="preserve"> г.“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>, по които бенефициенти са именно сегашните ВиК оператори.</w:t>
      </w:r>
      <w:r w:rsidR="00426154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По отношение възлагането и изпълнението на дейностите по </w:t>
      </w:r>
      <w:r w:rsidR="000B726A" w:rsidRPr="00C46FC0">
        <w:rPr>
          <w:rFonts w:ascii="Times New Roman" w:hAnsi="Times New Roman" w:cs="Times New Roman"/>
          <w:bCs/>
          <w:sz w:val="24"/>
          <w:szCs w:val="24"/>
        </w:rPr>
        <w:t>стопанисване, подд</w:t>
      </w:r>
      <w:r w:rsidR="00F83E75" w:rsidRPr="00C46FC0">
        <w:rPr>
          <w:rFonts w:ascii="Times New Roman" w:hAnsi="Times New Roman" w:cs="Times New Roman"/>
          <w:bCs/>
          <w:sz w:val="24"/>
          <w:szCs w:val="24"/>
        </w:rPr>
        <w:t>ъ</w:t>
      </w:r>
      <w:r w:rsidR="00F56CAD" w:rsidRPr="00C46FC0">
        <w:rPr>
          <w:rFonts w:ascii="Times New Roman" w:hAnsi="Times New Roman" w:cs="Times New Roman"/>
          <w:bCs/>
          <w:sz w:val="24"/>
          <w:szCs w:val="24"/>
        </w:rPr>
        <w:t>ржане</w:t>
      </w:r>
      <w:r w:rsidR="000B726A" w:rsidRPr="00C46FC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експлоатация на ВиК системите от ВиК операторите </w:t>
      </w:r>
      <w:r w:rsidR="00F56CAD" w:rsidRPr="00C46FC0">
        <w:rPr>
          <w:rFonts w:ascii="Times New Roman" w:hAnsi="Times New Roman" w:cs="Times New Roman"/>
          <w:bCs/>
          <w:sz w:val="24"/>
          <w:szCs w:val="24"/>
        </w:rPr>
        <w:t xml:space="preserve">досегашният подход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>е запазен</w:t>
      </w:r>
      <w:r w:rsidR="00833628" w:rsidRPr="00C46FC0">
        <w:rPr>
          <w:rFonts w:ascii="Times New Roman" w:hAnsi="Times New Roman" w:cs="Times New Roman"/>
          <w:bCs/>
          <w:sz w:val="24"/>
          <w:szCs w:val="24"/>
        </w:rPr>
        <w:t>, но осъвременен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и подобрен</w:t>
      </w:r>
      <w:r w:rsidR="007E36FF" w:rsidRPr="00C46FC0">
        <w:rPr>
          <w:rFonts w:ascii="Times New Roman" w:hAnsi="Times New Roman" w:cs="Times New Roman"/>
          <w:bCs/>
          <w:sz w:val="24"/>
          <w:szCs w:val="24"/>
        </w:rPr>
        <w:t>.</w:t>
      </w:r>
      <w:r w:rsidR="00833628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По-съществени нови моменти в сравнение с действащите законови правила се съдържат в частта за предоставяне на </w:t>
      </w:r>
      <w:r w:rsidR="00A92D5A" w:rsidRPr="00C46FC0">
        <w:rPr>
          <w:rFonts w:ascii="Times New Roman" w:hAnsi="Times New Roman" w:cs="Times New Roman"/>
          <w:bCs/>
          <w:sz w:val="24"/>
          <w:szCs w:val="24"/>
        </w:rPr>
        <w:t xml:space="preserve">ВиК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услугите, като е възприето, че поради тяхното значение трябва да бъдат уредени повече въпроси на ниво закон, при запазване на възможността да бъдат доразвити в подзаконов нормативен акт. Понастоящем уредбата се съдържа основно в </w:t>
      </w:r>
      <w:r w:rsidR="00CB4481" w:rsidRPr="00C46FC0">
        <w:rPr>
          <w:rFonts w:ascii="Times New Roman" w:hAnsi="Times New Roman" w:cs="Times New Roman"/>
          <w:bCs/>
          <w:sz w:val="24"/>
          <w:szCs w:val="24"/>
        </w:rPr>
        <w:t xml:space="preserve">Наредба № 4 от 2004 г. за условията и реда за присъединяване на потребителите и за ползване на водоснабдителните и канализационните системи (обн., ДВ, </w:t>
      </w:r>
      <w:hyperlink r:id="rId7" w:history="1">
        <w:r w:rsidR="00CB4481" w:rsidRPr="00C46FC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бр. 88</w:t>
        </w:r>
      </w:hyperlink>
      <w:r w:rsidR="00CB4481" w:rsidRPr="00C46FC0">
        <w:rPr>
          <w:rFonts w:ascii="Times New Roman" w:hAnsi="Times New Roman" w:cs="Times New Roman"/>
          <w:bCs/>
          <w:sz w:val="24"/>
          <w:szCs w:val="24"/>
        </w:rPr>
        <w:t xml:space="preserve"> от 2004 г.)</w:t>
      </w:r>
      <w:r w:rsidR="004B0689" w:rsidRPr="00C46FC0">
        <w:rPr>
          <w:rFonts w:ascii="Times New Roman" w:hAnsi="Times New Roman" w:cs="Times New Roman"/>
          <w:bCs/>
          <w:sz w:val="24"/>
          <w:szCs w:val="24"/>
        </w:rPr>
        <w:t>, издаден</w:t>
      </w:r>
      <w:r w:rsidR="00CB4481" w:rsidRPr="00C46FC0">
        <w:rPr>
          <w:rFonts w:ascii="Times New Roman" w:hAnsi="Times New Roman" w:cs="Times New Roman"/>
          <w:bCs/>
          <w:sz w:val="24"/>
          <w:szCs w:val="24"/>
        </w:rPr>
        <w:t>а</w:t>
      </w:r>
      <w:r w:rsidR="004B0689" w:rsidRPr="00C46FC0">
        <w:rPr>
          <w:rFonts w:ascii="Times New Roman" w:hAnsi="Times New Roman" w:cs="Times New Roman"/>
          <w:bCs/>
          <w:sz w:val="24"/>
          <w:szCs w:val="24"/>
        </w:rPr>
        <w:t xml:space="preserve"> от министъра на регионалното развитие и благоустройството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481" w:rsidRPr="00C46FC0">
        <w:rPr>
          <w:rFonts w:ascii="Times New Roman" w:hAnsi="Times New Roman" w:cs="Times New Roman"/>
          <w:bCs/>
          <w:sz w:val="24"/>
          <w:szCs w:val="24"/>
        </w:rPr>
        <w:t xml:space="preserve">на основание 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чл. 135, т. </w:t>
      </w:r>
      <w:r w:rsidR="007E36FF" w:rsidRPr="00C46FC0">
        <w:rPr>
          <w:rFonts w:ascii="Times New Roman" w:hAnsi="Times New Roman" w:cs="Times New Roman"/>
          <w:bCs/>
          <w:sz w:val="24"/>
          <w:szCs w:val="24"/>
        </w:rPr>
        <w:t>15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от ЗВ </w:t>
      </w:r>
      <w:r w:rsidR="00CB4481" w:rsidRPr="00C46FC0">
        <w:rPr>
          <w:rFonts w:ascii="Times New Roman" w:hAnsi="Times New Roman" w:cs="Times New Roman"/>
          <w:bCs/>
          <w:sz w:val="24"/>
          <w:szCs w:val="24"/>
        </w:rPr>
        <w:t>и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чл. 84, ал. </w:t>
      </w:r>
      <w:r w:rsidR="007E36FF" w:rsidRPr="00C46FC0">
        <w:rPr>
          <w:rFonts w:ascii="Times New Roman" w:hAnsi="Times New Roman" w:cs="Times New Roman"/>
          <w:bCs/>
          <w:sz w:val="24"/>
          <w:szCs w:val="24"/>
        </w:rPr>
        <w:t>3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от ЗУТ</w:t>
      </w:r>
      <w:r w:rsidR="00CB4481" w:rsidRPr="00C46FC0">
        <w:rPr>
          <w:rFonts w:ascii="Times New Roman" w:hAnsi="Times New Roman" w:cs="Times New Roman"/>
          <w:bCs/>
          <w:sz w:val="24"/>
          <w:szCs w:val="24"/>
        </w:rPr>
        <w:t>.</w:t>
      </w:r>
      <w:r w:rsidR="00A34205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42BC0BF" w14:textId="4C6C1D57" w:rsidR="0040120A" w:rsidRPr="00C46FC0" w:rsidRDefault="0040120A" w:rsidP="00833628">
      <w:pPr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1299C" w:rsidRPr="00C46FC0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833628" w:rsidRPr="00C46FC0">
        <w:rPr>
          <w:rFonts w:ascii="Times New Roman" w:hAnsi="Times New Roman" w:cs="Times New Roman"/>
          <w:bCs/>
          <w:sz w:val="24"/>
          <w:szCs w:val="24"/>
        </w:rPr>
        <w:t>пета</w:t>
      </w:r>
      <w:r w:rsidR="00A92D5A" w:rsidRPr="00C46FC0">
        <w:rPr>
          <w:rFonts w:ascii="Times New Roman" w:hAnsi="Times New Roman" w:cs="Times New Roman"/>
          <w:bCs/>
          <w:sz w:val="24"/>
          <w:szCs w:val="24"/>
        </w:rPr>
        <w:t xml:space="preserve"> „Регулиране на водоснабдителните и канализационните услуги“</w:t>
      </w:r>
      <w:r w:rsidR="00833628" w:rsidRPr="00C4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bCs/>
          <w:sz w:val="24"/>
          <w:szCs w:val="24"/>
        </w:rPr>
        <w:t>е систематизирана уредбата на регулирането на ВиК дейностите и услугите чрез пренасяне и актуализиране на съществена част от уредбата на ЗРВКУ</w:t>
      </w:r>
      <w:r w:rsidR="00833628" w:rsidRPr="00C46FC0">
        <w:rPr>
          <w:rFonts w:ascii="Times New Roman" w:hAnsi="Times New Roman" w:cs="Times New Roman"/>
          <w:bCs/>
          <w:sz w:val="24"/>
          <w:szCs w:val="24"/>
        </w:rPr>
        <w:t>, действала през последните 15 години</w:t>
      </w:r>
      <w:r w:rsidRPr="00C46F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2D5A" w:rsidRPr="00C46FC0">
        <w:rPr>
          <w:rFonts w:ascii="Times New Roman" w:hAnsi="Times New Roman" w:cs="Times New Roman"/>
          <w:bCs/>
          <w:sz w:val="24"/>
          <w:szCs w:val="24"/>
        </w:rPr>
        <w:t xml:space="preserve">В законопроекта е предвидено да се създаде </w:t>
      </w:r>
      <w:r w:rsidR="000221FE" w:rsidRPr="00C46FC0">
        <w:rPr>
          <w:rFonts w:ascii="Times New Roman" w:hAnsi="Times New Roman" w:cs="Times New Roman"/>
          <w:bCs/>
          <w:sz w:val="24"/>
          <w:szCs w:val="24"/>
        </w:rPr>
        <w:t>нов самостоятелен орган</w:t>
      </w:r>
      <w:r w:rsidR="00E77D77" w:rsidRPr="00C46FC0">
        <w:rPr>
          <w:rFonts w:ascii="Times New Roman" w:hAnsi="Times New Roman" w:cs="Times New Roman"/>
          <w:bCs/>
          <w:sz w:val="24"/>
          <w:szCs w:val="24"/>
        </w:rPr>
        <w:t xml:space="preserve"> за регулиране на ВиК услугите, като независим специализиран държавен орган, </w:t>
      </w:r>
      <w:r w:rsidR="000221FE" w:rsidRPr="00C46FC0">
        <w:rPr>
          <w:rFonts w:ascii="Times New Roman" w:hAnsi="Times New Roman" w:cs="Times New Roman"/>
          <w:bCs/>
          <w:sz w:val="24"/>
          <w:szCs w:val="24"/>
        </w:rPr>
        <w:t xml:space="preserve">който </w:t>
      </w:r>
      <w:r w:rsidR="00E77D77" w:rsidRPr="00C46FC0">
        <w:rPr>
          <w:rFonts w:ascii="Times New Roman" w:hAnsi="Times New Roman" w:cs="Times New Roman"/>
          <w:bCs/>
          <w:sz w:val="24"/>
          <w:szCs w:val="24"/>
        </w:rPr>
        <w:t xml:space="preserve">ще се отчита пред Народното събрание. </w:t>
      </w:r>
      <w:r w:rsidR="00065E2C" w:rsidRPr="00C46FC0">
        <w:rPr>
          <w:rFonts w:ascii="Times New Roman" w:hAnsi="Times New Roman" w:cs="Times New Roman"/>
          <w:bCs/>
          <w:sz w:val="24"/>
          <w:szCs w:val="24"/>
        </w:rPr>
        <w:t xml:space="preserve">Регламентира се състав, мандат на Комисията, правомощията </w:t>
      </w:r>
      <w:r w:rsidR="002C7CF9" w:rsidRPr="00C46FC0">
        <w:rPr>
          <w:rFonts w:ascii="Times New Roman" w:hAnsi="Times New Roman" w:cs="Times New Roman"/>
          <w:bCs/>
          <w:sz w:val="24"/>
          <w:szCs w:val="24"/>
        </w:rPr>
        <w:t>ѝ</w:t>
      </w:r>
      <w:r w:rsidR="00065E2C" w:rsidRPr="00C46FC0">
        <w:rPr>
          <w:rFonts w:ascii="Times New Roman" w:hAnsi="Times New Roman" w:cs="Times New Roman"/>
          <w:bCs/>
          <w:sz w:val="24"/>
          <w:szCs w:val="24"/>
        </w:rPr>
        <w:t xml:space="preserve">, както и изискванията, на които следва да отговаря всеки един член. </w:t>
      </w:r>
    </w:p>
    <w:p w14:paraId="14A05353" w14:textId="3AAEB3AD" w:rsidR="00E77D77" w:rsidRPr="00C46FC0" w:rsidRDefault="00546AA9" w:rsidP="00546AA9">
      <w:pPr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</w:t>
      </w:r>
      <w:r w:rsidR="0045749A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отделна глава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са </w:t>
      </w:r>
      <w:r w:rsidR="00A1299C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посочени 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законовите изисквания към общите условия за предоставяне на ВиК услуги на потребителите, като е определен обхватът на задължителното им съдържание</w:t>
      </w:r>
      <w:r w:rsidR="00E77D77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В законопроекта е предвидено те да се разработват от </w:t>
      </w:r>
      <w:r w:rsidR="00AA2998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М</w:t>
      </w:r>
      <w:r w:rsidR="00E77D77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инистерството на регионалното развитие и благоустройството и да се прилагат от всички ВиК оператори.</w:t>
      </w:r>
    </w:p>
    <w:p w14:paraId="2B644B5E" w14:textId="6EE5DA41" w:rsidR="00A552E0" w:rsidRPr="00C46FC0" w:rsidRDefault="008B08B9" w:rsidP="00546AA9">
      <w:pPr>
        <w:ind w:firstLine="850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глава </w:t>
      </w:r>
      <w:r w:rsidR="00C167AD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седма</w:t>
      </w:r>
      <w:r w:rsidR="00E77D77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„Контрол“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са разписани контролните правомощия </w:t>
      </w:r>
      <w:r w:rsidR="0045749A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на </w:t>
      </w:r>
      <w:r w:rsidR="002C7CF9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министъра на регионалното развитие и благоустройството</w:t>
      </w:r>
      <w:r w:rsidR="0045749A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, на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регулаторния орган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към ВиК операторите</w:t>
      </w:r>
      <w:r w:rsidR="002C7CF9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на асоциациите по ВиК</w:t>
      </w:r>
      <w:r w:rsidR="0045749A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, който произтича от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договор</w:t>
      </w:r>
      <w:r w:rsidR="0045749A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а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</w:t>
      </w:r>
    </w:p>
    <w:p w14:paraId="41AC22D9" w14:textId="02F2F1C5" w:rsidR="00A552E0" w:rsidRPr="00C46FC0" w:rsidRDefault="003B7858" w:rsidP="00A552E0">
      <w:pPr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Глава </w:t>
      </w:r>
      <w:r w:rsidR="00C167AD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осма</w:t>
      </w:r>
      <w:r w:rsidR="00E77D77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„Финансиране“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урежда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въпросите за финансирането на отрасъл ВиК, 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като основни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възможности 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за това </w:t>
      </w:r>
      <w:r w:rsidR="00A552E0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извън финансирането през цените на услугите 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са</w:t>
      </w:r>
      <w:r w:rsidR="00A552E0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средства от държавния бюджет, общинските бюджети</w:t>
      </w:r>
      <w:r w:rsidR="00E77D77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BD1BD1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B632FF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ВиК холдинг</w:t>
      </w:r>
      <w:r w:rsidR="00BD1BD1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“ ЕАД</w:t>
      </w:r>
      <w:r w:rsidR="00B632FF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E77D77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средства от Европейските фондове и програми</w:t>
      </w:r>
      <w:r w:rsidR="00A552E0"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3C1C689" w14:textId="3D31B350" w:rsidR="003B7858" w:rsidRPr="00C46FC0" w:rsidRDefault="003B7858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глава </w:t>
      </w:r>
      <w:r w:rsidR="00C167AD"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>девета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е уредбата на единната информационна система за ВиК услугите</w:t>
      </w:r>
      <w:r w:rsidRPr="00C46FC0">
        <w:rPr>
          <w:rFonts w:ascii="Times New Roman" w:hAnsi="Times New Roman" w:cs="Times New Roman"/>
          <w:sz w:val="24"/>
          <w:szCs w:val="24"/>
        </w:rPr>
        <w:t xml:space="preserve"> и на регистъра на асоциациите по ВиК и на ВиК операторите, които целят</w:t>
      </w:r>
      <w:r w:rsidRPr="00C46FC0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осигуряването на публичност и прозрачност при осъществяване на дейността по предоставяне на ВиК услуги. За тяхното създаване и поддържане отговаря Министерството на регионалното развитие и благоустройството.</w:t>
      </w:r>
    </w:p>
    <w:p w14:paraId="3BEA383B" w14:textId="36B8C601" w:rsidR="00C167AD" w:rsidRPr="00C46FC0" w:rsidRDefault="00535757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Глава десета</w:t>
      </w:r>
      <w:r w:rsidR="00C167AD" w:rsidRPr="00C46FC0">
        <w:rPr>
          <w:rFonts w:ascii="Times New Roman" w:hAnsi="Times New Roman" w:cs="Times New Roman"/>
          <w:sz w:val="24"/>
          <w:szCs w:val="24"/>
        </w:rPr>
        <w:t xml:space="preserve"> въвежда в законодателството възможността за използване на индивидуални системи, съгласно член 3 от Директива 91/271/ЕИО на Съвета от 21 май 1991 г. за пречистване на градските отпадъчни </w:t>
      </w:r>
      <w:r w:rsidR="00D050A3" w:rsidRPr="00C46FC0">
        <w:rPr>
          <w:rFonts w:ascii="Times New Roman" w:hAnsi="Times New Roman" w:cs="Times New Roman"/>
          <w:sz w:val="24"/>
          <w:szCs w:val="24"/>
        </w:rPr>
        <w:t>води</w:t>
      </w:r>
      <w:r w:rsidR="00C167AD" w:rsidRPr="00C46FC0">
        <w:rPr>
          <w:rFonts w:ascii="Times New Roman" w:hAnsi="Times New Roman" w:cs="Times New Roman"/>
          <w:sz w:val="24"/>
          <w:szCs w:val="24"/>
        </w:rPr>
        <w:t xml:space="preserve"> (ОВ L 135, 30.05.1991 г.), като алтернативно решение на централизираните системи за събиране на отпадъчните</w:t>
      </w:r>
      <w:r w:rsidR="00A1299C" w:rsidRPr="00C46FC0">
        <w:rPr>
          <w:rFonts w:ascii="Times New Roman" w:hAnsi="Times New Roman" w:cs="Times New Roman"/>
          <w:sz w:val="24"/>
          <w:szCs w:val="24"/>
        </w:rPr>
        <w:t xml:space="preserve"> води.</w:t>
      </w:r>
    </w:p>
    <w:p w14:paraId="237C0DB2" w14:textId="55867A99" w:rsidR="00535757" w:rsidRPr="00C46FC0" w:rsidRDefault="003B7858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lastRenderedPageBreak/>
        <w:t>В глава</w:t>
      </w:r>
      <w:r w:rsidR="00B632FF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535757" w:rsidRPr="00C46FC0">
        <w:rPr>
          <w:rFonts w:ascii="Times New Roman" w:hAnsi="Times New Roman" w:cs="Times New Roman"/>
          <w:sz w:val="24"/>
          <w:szCs w:val="24"/>
        </w:rPr>
        <w:t xml:space="preserve">единадесета „Защита на водоснабдителната и канализационната инфраструктура при бедствия. </w:t>
      </w:r>
      <w:r w:rsidR="005B778D">
        <w:rPr>
          <w:rFonts w:ascii="Times New Roman" w:hAnsi="Times New Roman" w:cs="Times New Roman"/>
          <w:sz w:val="24"/>
          <w:szCs w:val="24"/>
        </w:rPr>
        <w:t>У</w:t>
      </w:r>
      <w:r w:rsidR="00535757" w:rsidRPr="00C46FC0">
        <w:rPr>
          <w:rFonts w:ascii="Times New Roman" w:hAnsi="Times New Roman" w:cs="Times New Roman"/>
          <w:sz w:val="24"/>
          <w:szCs w:val="24"/>
        </w:rPr>
        <w:t xml:space="preserve">правление на водоснабдителните и канализационните системи в условията на промени в климата“ се регламентират различен тип превантивни действия, в случай на необходимост и бедствено положение. </w:t>
      </w:r>
      <w:r w:rsidRPr="00C46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62C78" w14:textId="5E194B89" w:rsidR="003B7858" w:rsidRPr="00C46FC0" w:rsidRDefault="00535757" w:rsidP="003B7858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Глава дванадесета</w:t>
      </w:r>
      <w:r w:rsidR="003B7858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Pr="00C46FC0">
        <w:rPr>
          <w:rFonts w:ascii="Times New Roman" w:hAnsi="Times New Roman" w:cs="Times New Roman"/>
          <w:sz w:val="24"/>
          <w:szCs w:val="24"/>
        </w:rPr>
        <w:t>извежда процедурите</w:t>
      </w:r>
      <w:r w:rsidR="003B7858" w:rsidRPr="00C46FC0">
        <w:rPr>
          <w:rFonts w:ascii="Times New Roman" w:hAnsi="Times New Roman" w:cs="Times New Roman"/>
          <w:sz w:val="24"/>
          <w:szCs w:val="24"/>
        </w:rPr>
        <w:t xml:space="preserve"> за осъществяване на административнонаказателна отговорност, както </w:t>
      </w:r>
      <w:r w:rsidR="00F83E75" w:rsidRPr="00C46FC0">
        <w:rPr>
          <w:rFonts w:ascii="Times New Roman" w:hAnsi="Times New Roman" w:cs="Times New Roman"/>
          <w:sz w:val="24"/>
          <w:szCs w:val="24"/>
        </w:rPr>
        <w:t xml:space="preserve">и </w:t>
      </w:r>
      <w:r w:rsidR="002F4BA7" w:rsidRPr="00C46FC0">
        <w:rPr>
          <w:rFonts w:ascii="Times New Roman" w:hAnsi="Times New Roman" w:cs="Times New Roman"/>
          <w:sz w:val="24"/>
          <w:szCs w:val="24"/>
        </w:rPr>
        <w:t>ред за решаване на спорове.</w:t>
      </w:r>
      <w:r w:rsidR="003B7858" w:rsidRPr="00C46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4EA61" w14:textId="77777777" w:rsidR="003B7858" w:rsidRPr="00C46FC0" w:rsidRDefault="003B7858" w:rsidP="00E3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В </w:t>
      </w:r>
      <w:r w:rsidR="007E3AD6" w:rsidRPr="00C46FC0">
        <w:rPr>
          <w:rFonts w:ascii="Times New Roman" w:hAnsi="Times New Roman" w:cs="Times New Roman"/>
          <w:sz w:val="24"/>
          <w:szCs w:val="24"/>
        </w:rPr>
        <w:t>д</w:t>
      </w:r>
      <w:r w:rsidRPr="00C46FC0">
        <w:rPr>
          <w:rFonts w:ascii="Times New Roman" w:hAnsi="Times New Roman" w:cs="Times New Roman"/>
          <w:sz w:val="24"/>
          <w:szCs w:val="24"/>
        </w:rPr>
        <w:t>опълнителни</w:t>
      </w:r>
      <w:r w:rsidR="007E3AD6" w:rsidRPr="00C46FC0">
        <w:rPr>
          <w:rFonts w:ascii="Times New Roman" w:hAnsi="Times New Roman" w:cs="Times New Roman"/>
          <w:sz w:val="24"/>
          <w:szCs w:val="24"/>
        </w:rPr>
        <w:t>те</w:t>
      </w:r>
      <w:r w:rsidRPr="00C46FC0">
        <w:rPr>
          <w:rFonts w:ascii="Times New Roman" w:hAnsi="Times New Roman" w:cs="Times New Roman"/>
          <w:sz w:val="24"/>
          <w:szCs w:val="24"/>
        </w:rPr>
        <w:t xml:space="preserve"> разпоредби</w:t>
      </w:r>
      <w:r w:rsidR="009D0A34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7E3AD6" w:rsidRPr="00C46FC0">
        <w:rPr>
          <w:rFonts w:ascii="Times New Roman" w:hAnsi="Times New Roman" w:cs="Times New Roman"/>
          <w:sz w:val="24"/>
          <w:szCs w:val="24"/>
        </w:rPr>
        <w:t>на</w:t>
      </w:r>
      <w:r w:rsidR="009D0A34" w:rsidRPr="00C46FC0">
        <w:rPr>
          <w:rFonts w:ascii="Times New Roman" w:hAnsi="Times New Roman" w:cs="Times New Roman"/>
          <w:sz w:val="24"/>
          <w:szCs w:val="24"/>
        </w:rPr>
        <w:t xml:space="preserve"> проектозакона</w:t>
      </w:r>
      <w:r w:rsidRPr="00C46FC0">
        <w:rPr>
          <w:rFonts w:ascii="Times New Roman" w:hAnsi="Times New Roman" w:cs="Times New Roman"/>
          <w:sz w:val="24"/>
          <w:szCs w:val="24"/>
        </w:rPr>
        <w:t xml:space="preserve"> са предложени легални дефиниции на понятията, ползвани в </w:t>
      </w:r>
      <w:r w:rsidR="009D0A34" w:rsidRPr="00C46FC0">
        <w:rPr>
          <w:rFonts w:ascii="Times New Roman" w:hAnsi="Times New Roman" w:cs="Times New Roman"/>
          <w:sz w:val="24"/>
          <w:szCs w:val="24"/>
        </w:rPr>
        <w:t>него</w:t>
      </w:r>
      <w:r w:rsidRPr="00C46FC0">
        <w:rPr>
          <w:rFonts w:ascii="Times New Roman" w:hAnsi="Times New Roman" w:cs="Times New Roman"/>
          <w:sz w:val="24"/>
          <w:szCs w:val="24"/>
        </w:rPr>
        <w:t>, с цел осигуряване на неговото правилно разбиране</w:t>
      </w:r>
      <w:r w:rsidR="00E3769D" w:rsidRPr="00C46FC0">
        <w:rPr>
          <w:rFonts w:ascii="Times New Roman" w:hAnsi="Times New Roman" w:cs="Times New Roman"/>
          <w:sz w:val="24"/>
          <w:szCs w:val="24"/>
        </w:rPr>
        <w:t>, тълкуване и прилагане.</w:t>
      </w:r>
    </w:p>
    <w:p w14:paraId="6324ADB1" w14:textId="31C2F25F" w:rsidR="003B7858" w:rsidRPr="00C46FC0" w:rsidRDefault="00E3769D" w:rsidP="004F6345">
      <w:pPr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С</w:t>
      </w:r>
      <w:r w:rsidR="00F83E75"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7E3AD6" w:rsidRPr="00C46FC0">
        <w:rPr>
          <w:rFonts w:ascii="Times New Roman" w:hAnsi="Times New Roman" w:cs="Times New Roman"/>
          <w:sz w:val="24"/>
          <w:szCs w:val="24"/>
        </w:rPr>
        <w:t>п</w:t>
      </w:r>
      <w:r w:rsidRPr="00C46FC0">
        <w:rPr>
          <w:rFonts w:ascii="Times New Roman" w:hAnsi="Times New Roman" w:cs="Times New Roman"/>
          <w:sz w:val="24"/>
          <w:szCs w:val="24"/>
        </w:rPr>
        <w:t>реходни</w:t>
      </w:r>
      <w:r w:rsidR="007E3AD6" w:rsidRPr="00C46FC0">
        <w:rPr>
          <w:rFonts w:ascii="Times New Roman" w:hAnsi="Times New Roman" w:cs="Times New Roman"/>
          <w:sz w:val="24"/>
          <w:szCs w:val="24"/>
        </w:rPr>
        <w:t>те</w:t>
      </w:r>
      <w:r w:rsidRPr="00C46FC0">
        <w:rPr>
          <w:rFonts w:ascii="Times New Roman" w:hAnsi="Times New Roman" w:cs="Times New Roman"/>
          <w:sz w:val="24"/>
          <w:szCs w:val="24"/>
        </w:rPr>
        <w:t xml:space="preserve"> и заключителни разпоредби са </w:t>
      </w:r>
      <w:r w:rsidR="002F4BA7" w:rsidRPr="00C46FC0"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="003B7858" w:rsidRPr="00C46FC0">
        <w:rPr>
          <w:rFonts w:ascii="Times New Roman" w:hAnsi="Times New Roman" w:cs="Times New Roman"/>
          <w:sz w:val="24"/>
          <w:szCs w:val="24"/>
        </w:rPr>
        <w:t>промени в закони, засегнати от този закон</w:t>
      </w:r>
      <w:r w:rsidR="00A1299C" w:rsidRPr="00C46FC0">
        <w:rPr>
          <w:rFonts w:ascii="Times New Roman" w:hAnsi="Times New Roman" w:cs="Times New Roman"/>
          <w:sz w:val="24"/>
          <w:szCs w:val="24"/>
        </w:rPr>
        <w:t>опроект</w:t>
      </w:r>
      <w:r w:rsidR="003B7858" w:rsidRPr="00C46FC0">
        <w:rPr>
          <w:rFonts w:ascii="Times New Roman" w:hAnsi="Times New Roman" w:cs="Times New Roman"/>
          <w:sz w:val="24"/>
          <w:szCs w:val="24"/>
        </w:rPr>
        <w:t xml:space="preserve">, </w:t>
      </w:r>
      <w:r w:rsidR="0077313A" w:rsidRPr="00C46FC0">
        <w:rPr>
          <w:rFonts w:ascii="Times New Roman" w:hAnsi="Times New Roman" w:cs="Times New Roman"/>
          <w:sz w:val="24"/>
          <w:szCs w:val="24"/>
        </w:rPr>
        <w:t xml:space="preserve">с оглед </w:t>
      </w:r>
      <w:r w:rsidR="003B7858" w:rsidRPr="00C46FC0">
        <w:rPr>
          <w:rFonts w:ascii="Times New Roman" w:hAnsi="Times New Roman" w:cs="Times New Roman"/>
          <w:sz w:val="24"/>
          <w:szCs w:val="24"/>
        </w:rPr>
        <w:t>постигане на синхрон, непротиворечивост и свързаност на уредб</w:t>
      </w:r>
      <w:r w:rsidR="004F6345" w:rsidRPr="00C46FC0">
        <w:rPr>
          <w:rFonts w:ascii="Times New Roman" w:hAnsi="Times New Roman" w:cs="Times New Roman"/>
          <w:sz w:val="24"/>
          <w:szCs w:val="24"/>
        </w:rPr>
        <w:t>ите, сред които е</w:t>
      </w:r>
      <w:r w:rsidRPr="00C46FC0">
        <w:rPr>
          <w:rFonts w:ascii="Times New Roman" w:hAnsi="Times New Roman" w:cs="Times New Roman"/>
          <w:sz w:val="24"/>
          <w:szCs w:val="24"/>
        </w:rPr>
        <w:t xml:space="preserve"> </w:t>
      </w:r>
      <w:r w:rsidR="004F6345" w:rsidRPr="00C46FC0">
        <w:rPr>
          <w:rFonts w:ascii="Times New Roman" w:hAnsi="Times New Roman" w:cs="Times New Roman"/>
          <w:sz w:val="24"/>
          <w:szCs w:val="24"/>
        </w:rPr>
        <w:t>о</w:t>
      </w:r>
      <w:r w:rsidRPr="00C46FC0">
        <w:rPr>
          <w:rFonts w:ascii="Times New Roman" w:hAnsi="Times New Roman" w:cs="Times New Roman"/>
          <w:sz w:val="24"/>
          <w:szCs w:val="24"/>
        </w:rPr>
        <w:t xml:space="preserve">тмяната на ЗРВКУ, </w:t>
      </w:r>
      <w:r w:rsidR="004F6345" w:rsidRPr="00C46FC0">
        <w:rPr>
          <w:rFonts w:ascii="Times New Roman" w:hAnsi="Times New Roman" w:cs="Times New Roman"/>
          <w:sz w:val="24"/>
          <w:szCs w:val="24"/>
        </w:rPr>
        <w:t xml:space="preserve"> съществени п</w:t>
      </w:r>
      <w:r w:rsidRPr="00C46FC0">
        <w:rPr>
          <w:rFonts w:ascii="Times New Roman" w:hAnsi="Times New Roman" w:cs="Times New Roman"/>
          <w:sz w:val="24"/>
          <w:szCs w:val="24"/>
        </w:rPr>
        <w:t>ромени в ЗВ чрез отпадането на редица разпоредби, включително на цялата глава 11а от същия, редактирането и позоваването към нови</w:t>
      </w:r>
      <w:r w:rsidR="004F6345" w:rsidRPr="00C46FC0">
        <w:rPr>
          <w:rFonts w:ascii="Times New Roman" w:hAnsi="Times New Roman" w:cs="Times New Roman"/>
          <w:sz w:val="24"/>
          <w:szCs w:val="24"/>
        </w:rPr>
        <w:t>я закон в случаите на препратки, както и п</w:t>
      </w:r>
      <w:r w:rsidRPr="00C46FC0">
        <w:rPr>
          <w:rFonts w:ascii="Times New Roman" w:hAnsi="Times New Roman" w:cs="Times New Roman"/>
          <w:sz w:val="24"/>
          <w:szCs w:val="24"/>
        </w:rPr>
        <w:t>ромени в други свързани със законопроекта закони</w:t>
      </w:r>
      <w:r w:rsidR="004F6345" w:rsidRPr="00C46FC0">
        <w:rPr>
          <w:rFonts w:ascii="Times New Roman" w:hAnsi="Times New Roman" w:cs="Times New Roman"/>
          <w:sz w:val="24"/>
          <w:szCs w:val="24"/>
        </w:rPr>
        <w:t>,</w:t>
      </w:r>
      <w:r w:rsidRPr="00C46FC0">
        <w:rPr>
          <w:rFonts w:ascii="Times New Roman" w:hAnsi="Times New Roman" w:cs="Times New Roman"/>
          <w:sz w:val="24"/>
          <w:szCs w:val="24"/>
        </w:rPr>
        <w:t xml:space="preserve"> предимно с правно-технически характер при препратки към неговото наименование, но и такива за постигане на синхрон в уредбите и за подобряване на общата законова рамка на регулираните обществени отношения</w:t>
      </w:r>
      <w:r w:rsidR="004F6345" w:rsidRPr="00C46FC0">
        <w:rPr>
          <w:rFonts w:ascii="Times New Roman" w:hAnsi="Times New Roman" w:cs="Times New Roman"/>
          <w:sz w:val="24"/>
          <w:szCs w:val="24"/>
        </w:rPr>
        <w:t>.</w:t>
      </w:r>
    </w:p>
    <w:p w14:paraId="11283E2A" w14:textId="219C7F57" w:rsidR="006067BB" w:rsidRPr="00C46FC0" w:rsidRDefault="002A2E5E" w:rsidP="00466295">
      <w:pPr>
        <w:pStyle w:val="Heading1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="00E039F7" w:rsidRPr="00C46FC0">
        <w:rPr>
          <w:rFonts w:ascii="Times New Roman" w:hAnsi="Times New Roman" w:cs="Times New Roman"/>
          <w:sz w:val="24"/>
          <w:szCs w:val="24"/>
        </w:rPr>
        <w:t xml:space="preserve">са необходимите изменения в ЗУТ. </w:t>
      </w:r>
    </w:p>
    <w:p w14:paraId="23C0CED0" w14:textId="7C76E2A7" w:rsidR="00466295" w:rsidRPr="00C46FC0" w:rsidRDefault="000D56AF" w:rsidP="00466295">
      <w:pPr>
        <w:pStyle w:val="Heading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В </w:t>
      </w:r>
      <w:r w:rsidR="00F01748" w:rsidRPr="00C46FC0">
        <w:rPr>
          <w:rFonts w:ascii="Times New Roman" w:hAnsi="Times New Roman" w:cs="Times New Roman"/>
          <w:sz w:val="24"/>
          <w:szCs w:val="24"/>
        </w:rPr>
        <w:t>проект</w:t>
      </w:r>
      <w:r w:rsidR="00E3769D" w:rsidRPr="00C46FC0">
        <w:rPr>
          <w:rFonts w:ascii="Times New Roman" w:hAnsi="Times New Roman" w:cs="Times New Roman"/>
          <w:sz w:val="24"/>
          <w:szCs w:val="24"/>
        </w:rPr>
        <w:t>а</w:t>
      </w:r>
      <w:r w:rsidR="00F01748" w:rsidRPr="00C46FC0">
        <w:rPr>
          <w:rFonts w:ascii="Times New Roman" w:hAnsi="Times New Roman" w:cs="Times New Roman"/>
          <w:sz w:val="24"/>
          <w:szCs w:val="24"/>
        </w:rPr>
        <w:t xml:space="preserve"> за нов Закон за Ви</w:t>
      </w:r>
      <w:r w:rsidRPr="00C46FC0">
        <w:rPr>
          <w:rFonts w:ascii="Times New Roman" w:hAnsi="Times New Roman" w:cs="Times New Roman"/>
          <w:sz w:val="24"/>
          <w:szCs w:val="24"/>
        </w:rPr>
        <w:t xml:space="preserve">К </w:t>
      </w:r>
      <w:r w:rsidR="00F01748" w:rsidRPr="00C46FC0">
        <w:rPr>
          <w:rFonts w:ascii="Times New Roman" w:hAnsi="Times New Roman" w:cs="Times New Roman"/>
          <w:sz w:val="24"/>
          <w:szCs w:val="24"/>
        </w:rPr>
        <w:t xml:space="preserve">е предвидено детайлизирането на законовата уредба да се осъществи с редица </w:t>
      </w:r>
      <w:r w:rsidR="002F4BA7" w:rsidRPr="00C46FC0">
        <w:rPr>
          <w:rFonts w:ascii="Times New Roman" w:hAnsi="Times New Roman" w:cs="Times New Roman"/>
          <w:sz w:val="24"/>
          <w:szCs w:val="24"/>
        </w:rPr>
        <w:t>подзаконови нормативни актове</w:t>
      </w:r>
      <w:r w:rsidR="00E3769D" w:rsidRPr="00C46FC0">
        <w:rPr>
          <w:rFonts w:ascii="Times New Roman" w:hAnsi="Times New Roman" w:cs="Times New Roman"/>
          <w:sz w:val="24"/>
          <w:szCs w:val="24"/>
        </w:rPr>
        <w:t xml:space="preserve">. Предлага се </w:t>
      </w:r>
      <w:r w:rsidR="000539B5" w:rsidRPr="00C46FC0">
        <w:rPr>
          <w:rFonts w:ascii="Times New Roman" w:hAnsi="Times New Roman" w:cs="Times New Roman"/>
          <w:sz w:val="24"/>
          <w:szCs w:val="24"/>
        </w:rPr>
        <w:t>законът да влезе в сила</w:t>
      </w:r>
      <w:r w:rsidR="008A4516">
        <w:rPr>
          <w:rFonts w:ascii="Times New Roman" w:hAnsi="Times New Roman" w:cs="Times New Roman"/>
          <w:sz w:val="24"/>
          <w:szCs w:val="24"/>
        </w:rPr>
        <w:t xml:space="preserve"> от 31 март 2023 г.</w:t>
      </w:r>
      <w:bookmarkStart w:id="0" w:name="_GoBack"/>
      <w:bookmarkEnd w:id="0"/>
      <w:r w:rsidR="000539B5" w:rsidRPr="00C46FC0">
        <w:rPr>
          <w:rFonts w:ascii="Times New Roman" w:hAnsi="Times New Roman" w:cs="Times New Roman"/>
          <w:sz w:val="24"/>
          <w:szCs w:val="24"/>
        </w:rPr>
        <w:t>, с оглед</w:t>
      </w:r>
      <w:r w:rsidR="00526598" w:rsidRPr="00C46FC0">
        <w:rPr>
          <w:rFonts w:ascii="Times New Roman" w:hAnsi="Times New Roman" w:cs="Times New Roman"/>
          <w:sz w:val="24"/>
          <w:szCs w:val="24"/>
        </w:rPr>
        <w:t xml:space="preserve"> изискванията на НПВУ</w:t>
      </w:r>
      <w:r w:rsidR="00E3769D" w:rsidRPr="00C46FC0">
        <w:rPr>
          <w:rFonts w:ascii="Times New Roman" w:hAnsi="Times New Roman" w:cs="Times New Roman"/>
          <w:sz w:val="24"/>
          <w:szCs w:val="24"/>
        </w:rPr>
        <w:t>.</w:t>
      </w:r>
    </w:p>
    <w:p w14:paraId="36CACE11" w14:textId="77777777" w:rsidR="000D56AF" w:rsidRPr="00C46FC0" w:rsidRDefault="00647CB0" w:rsidP="00466295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>В проекта за закон</w:t>
      </w:r>
      <w:r w:rsidR="00F01748" w:rsidRPr="00C46FC0">
        <w:rPr>
          <w:rFonts w:ascii="Times New Roman" w:hAnsi="Times New Roman" w:cs="Times New Roman"/>
          <w:sz w:val="24"/>
          <w:szCs w:val="24"/>
        </w:rPr>
        <w:t xml:space="preserve"> не</w:t>
      </w:r>
      <w:r w:rsidR="000D56AF" w:rsidRPr="00C46FC0">
        <w:rPr>
          <w:rFonts w:ascii="Times New Roman" w:hAnsi="Times New Roman" w:cs="Times New Roman"/>
          <w:sz w:val="24"/>
          <w:szCs w:val="24"/>
        </w:rPr>
        <w:t xml:space="preserve"> се предвижда приемането на правилник за прилагането </w:t>
      </w:r>
      <w:r w:rsidRPr="00C46FC0">
        <w:rPr>
          <w:rFonts w:ascii="Times New Roman" w:hAnsi="Times New Roman" w:cs="Times New Roman"/>
          <w:sz w:val="24"/>
          <w:szCs w:val="24"/>
        </w:rPr>
        <w:t>му</w:t>
      </w:r>
      <w:r w:rsidR="000D56AF" w:rsidRPr="00C46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F93B35" w14:textId="77777777" w:rsidR="00C07154" w:rsidRPr="00C46FC0" w:rsidRDefault="00C07154" w:rsidP="00C07154">
      <w:pPr>
        <w:pStyle w:val="Heading1"/>
        <w:spacing w:before="12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FC0">
        <w:rPr>
          <w:rFonts w:ascii="Times New Roman" w:hAnsi="Times New Roman" w:cs="Times New Roman"/>
          <w:sz w:val="24"/>
          <w:szCs w:val="24"/>
        </w:rPr>
        <w:t xml:space="preserve">Законопроектът е в съответствие с правото на Европейския съюз, тъй като отговаря на приложимите директиви към урежданата материя, чиито изисквания са транспонирани вече в националното законодателство и при неговото изготвяне това изцяло е съобразено. </w:t>
      </w:r>
    </w:p>
    <w:p w14:paraId="12279B4F" w14:textId="72084762" w:rsidR="00C214FE" w:rsidRPr="00C214FE" w:rsidRDefault="00C07154" w:rsidP="00C214F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82433" w:rsidRPr="00E337BE">
        <w:rPr>
          <w:rFonts w:ascii="Times New Roman" w:eastAsia="Calibri" w:hAnsi="Times New Roman" w:cs="Times New Roman"/>
          <w:bCs/>
          <w:sz w:val="24"/>
          <w:szCs w:val="24"/>
        </w:rPr>
        <w:t>На основание</w:t>
      </w:r>
      <w:r w:rsidR="00C141E8" w:rsidRPr="00E337BE">
        <w:rPr>
          <w:rFonts w:ascii="Times New Roman" w:eastAsia="Calibri" w:hAnsi="Times New Roman" w:cs="Times New Roman"/>
          <w:bCs/>
          <w:sz w:val="24"/>
          <w:szCs w:val="24"/>
        </w:rPr>
        <w:t xml:space="preserve"> чл. 26, ал. 3 и 4 от Закона за нормативните актове</w:t>
      </w:r>
      <w:r w:rsidR="00582433" w:rsidRPr="00E337BE">
        <w:rPr>
          <w:rFonts w:ascii="Times New Roman" w:eastAsia="Calibri" w:hAnsi="Times New Roman" w:cs="Times New Roman"/>
          <w:bCs/>
          <w:sz w:val="24"/>
          <w:szCs w:val="24"/>
        </w:rPr>
        <w:t xml:space="preserve"> и съгласно </w:t>
      </w:r>
      <w:r w:rsidR="00582433" w:rsidRPr="00E337BE">
        <w:rPr>
          <w:rFonts w:ascii="Times New Roman" w:eastAsia="Calibri" w:hAnsi="Times New Roman" w:cs="Times New Roman"/>
          <w:sz w:val="24"/>
          <w:szCs w:val="24"/>
        </w:rPr>
        <w:t>чл. 30б, ал. 4 от Устройствения правилник на Министерския съвет и на неговата администрация</w:t>
      </w:r>
      <w:r w:rsidR="004610F8" w:rsidRPr="00E337BE">
        <w:t xml:space="preserve"> </w:t>
      </w:r>
      <w:r w:rsidR="004610F8" w:rsidRPr="00E337BE">
        <w:rPr>
          <w:rFonts w:ascii="Times New Roman" w:eastAsia="Calibri" w:hAnsi="Times New Roman" w:cs="Times New Roman"/>
          <w:sz w:val="24"/>
          <w:szCs w:val="24"/>
        </w:rPr>
        <w:t>проектът на Закон за водоснабдяване</w:t>
      </w:r>
      <w:r w:rsidR="005B778D" w:rsidRPr="00E337BE">
        <w:rPr>
          <w:rFonts w:ascii="Times New Roman" w:eastAsia="Calibri" w:hAnsi="Times New Roman" w:cs="Times New Roman"/>
          <w:sz w:val="24"/>
          <w:szCs w:val="24"/>
        </w:rPr>
        <w:t>то</w:t>
      </w:r>
      <w:r w:rsidR="004610F8" w:rsidRPr="00E337BE">
        <w:rPr>
          <w:rFonts w:ascii="Times New Roman" w:eastAsia="Calibri" w:hAnsi="Times New Roman" w:cs="Times New Roman"/>
          <w:sz w:val="24"/>
          <w:szCs w:val="24"/>
        </w:rPr>
        <w:t xml:space="preserve"> и канализация</w:t>
      </w:r>
      <w:r w:rsidR="005B778D" w:rsidRPr="00E337BE">
        <w:rPr>
          <w:rFonts w:ascii="Times New Roman" w:eastAsia="Calibri" w:hAnsi="Times New Roman" w:cs="Times New Roman"/>
          <w:sz w:val="24"/>
          <w:szCs w:val="24"/>
        </w:rPr>
        <w:t>та</w:t>
      </w:r>
      <w:r w:rsidR="004610F8" w:rsidRPr="00E337BE">
        <w:rPr>
          <w:rFonts w:ascii="Times New Roman" w:eastAsia="Calibri" w:hAnsi="Times New Roman" w:cs="Times New Roman"/>
          <w:sz w:val="24"/>
          <w:szCs w:val="24"/>
        </w:rPr>
        <w:t>, заедно с доклада,  мотивите към него, цялостната предварителна оценка на въздействието и становището на дирекция „Модернизация на администрацията“ на Министерския съвет</w:t>
      </w:r>
      <w:r w:rsidR="00582433" w:rsidRPr="00E337BE">
        <w:rPr>
          <w:rFonts w:ascii="Times New Roman" w:eastAsia="Calibri" w:hAnsi="Times New Roman" w:cs="Times New Roman"/>
          <w:sz w:val="24"/>
          <w:szCs w:val="24"/>
        </w:rPr>
        <w:t xml:space="preserve"> се публикуват за обществено обсъждане</w:t>
      </w:r>
      <w:r w:rsidR="00C141E8" w:rsidRPr="00E337BE">
        <w:rPr>
          <w:rFonts w:ascii="Times New Roman" w:eastAsia="Calibri" w:hAnsi="Times New Roman" w:cs="Times New Roman"/>
          <w:bCs/>
          <w:sz w:val="24"/>
          <w:szCs w:val="24"/>
        </w:rPr>
        <w:t xml:space="preserve"> на интернет страниците на Министерството на регионалното развитие и благоустройството</w:t>
      </w:r>
      <w:r w:rsidR="00C141E8" w:rsidRPr="00E337BE">
        <w:rPr>
          <w:rFonts w:ascii="Times New Roman" w:eastAsia="Calibri" w:hAnsi="Times New Roman" w:cs="Times New Roman"/>
          <w:sz w:val="24"/>
          <w:szCs w:val="24"/>
        </w:rPr>
        <w:t xml:space="preserve"> и на Портала за обществени консултации</w:t>
      </w:r>
      <w:r w:rsidR="00A53E28">
        <w:t>.</w:t>
      </w:r>
    </w:p>
    <w:p w14:paraId="44C55F8E" w14:textId="15C97B5F" w:rsidR="00C141E8" w:rsidRPr="00C46FC0" w:rsidRDefault="00C141E8" w:rsidP="00C141E8">
      <w:pPr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46FC0">
        <w:rPr>
          <w:rFonts w:ascii="Times New Roman" w:eastAsia="Calibri" w:hAnsi="Times New Roman" w:cs="Times New Roman"/>
          <w:bCs/>
          <w:sz w:val="24"/>
          <w:szCs w:val="24"/>
        </w:rPr>
        <w:t xml:space="preserve">Срокът за предложения и становища по проекта на нормативен акт е определен на 14 дни, предвид </w:t>
      </w:r>
      <w:r w:rsidR="0062170C" w:rsidRPr="00C46FC0">
        <w:rPr>
          <w:rFonts w:ascii="Times New Roman" w:eastAsia="Calibri" w:hAnsi="Times New Roman" w:cs="Times New Roman"/>
          <w:bCs/>
          <w:sz w:val="24"/>
          <w:szCs w:val="24"/>
        </w:rPr>
        <w:t>проведените през 2020 г. обществени консултации</w:t>
      </w:r>
      <w:r w:rsidR="007C6D2F" w:rsidRPr="00C46FC0">
        <w:rPr>
          <w:rFonts w:ascii="Times New Roman" w:eastAsia="Calibri" w:hAnsi="Times New Roman" w:cs="Times New Roman"/>
          <w:bCs/>
          <w:sz w:val="24"/>
          <w:szCs w:val="24"/>
        </w:rPr>
        <w:t xml:space="preserve"> чрез Портала за обществени консултации</w:t>
      </w:r>
      <w:r w:rsidR="0062170C" w:rsidRPr="00C46FC0">
        <w:rPr>
          <w:rFonts w:ascii="Times New Roman" w:eastAsia="Calibri" w:hAnsi="Times New Roman" w:cs="Times New Roman"/>
          <w:bCs/>
          <w:sz w:val="24"/>
          <w:szCs w:val="24"/>
        </w:rPr>
        <w:t xml:space="preserve">, както и поради </w:t>
      </w:r>
      <w:r w:rsidR="0062170C" w:rsidRPr="00C46FC0">
        <w:rPr>
          <w:rFonts w:ascii="Times New Roman" w:eastAsia="Calibri" w:hAnsi="Times New Roman" w:cs="Times New Roman"/>
          <w:sz w:val="24"/>
          <w:szCs w:val="24"/>
        </w:rPr>
        <w:t>спешността на реформите, които следва да бъдат извършени във връзка с Националния план за възстановяване и устойчивост</w:t>
      </w:r>
      <w:r w:rsidRPr="00C46FC0">
        <w:rPr>
          <w:rFonts w:ascii="Times New Roman" w:eastAsia="Calibri" w:hAnsi="Times New Roman" w:cs="Times New Roman"/>
          <w:sz w:val="24"/>
          <w:szCs w:val="24"/>
          <w:lang w:eastAsia="bg-BG"/>
        </w:rPr>
        <w:t>.</w:t>
      </w:r>
    </w:p>
    <w:p w14:paraId="62EFA5C6" w14:textId="5C85C50A" w:rsidR="00C141E8" w:rsidRPr="00C141E8" w:rsidRDefault="00C141E8" w:rsidP="00C141E8">
      <w:pPr>
        <w:spacing w:before="120" w:after="12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6FC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Предложеният проект на акт не води до въздействие върху държавния бюджет,  поради което е приложена финансова обосновка по Приложение № 2.2. към чл. 35, ал. 1, т. 4, буква „б“ от Устройствения правилник на Министерския съвет и на неговата администрация.</w:t>
      </w:r>
      <w:r w:rsidR="006217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5BF4EE93" w14:textId="77777777" w:rsidR="001A5B08" w:rsidRPr="00A32570" w:rsidRDefault="001A5B08">
      <w:pPr>
        <w:rPr>
          <w:rFonts w:ascii="Times New Roman" w:hAnsi="Times New Roman" w:cs="Times New Roman"/>
          <w:sz w:val="24"/>
          <w:szCs w:val="24"/>
        </w:rPr>
      </w:pPr>
    </w:p>
    <w:sectPr w:rsidR="001A5B08" w:rsidRPr="00A32570" w:rsidSect="00BB6694">
      <w:headerReference w:type="default" r:id="rId8"/>
      <w:footerReference w:type="default" r:id="rId9"/>
      <w:pgSz w:w="11909" w:h="16834" w:code="9"/>
      <w:pgMar w:top="1411" w:right="1411" w:bottom="851" w:left="1411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1641D" w14:textId="77777777" w:rsidR="0003492B" w:rsidRDefault="0003492B" w:rsidP="00962E68">
      <w:pPr>
        <w:spacing w:after="0" w:line="240" w:lineRule="auto"/>
      </w:pPr>
      <w:r>
        <w:separator/>
      </w:r>
    </w:p>
  </w:endnote>
  <w:endnote w:type="continuationSeparator" w:id="0">
    <w:p w14:paraId="2E7C5EDF" w14:textId="77777777" w:rsidR="0003492B" w:rsidRDefault="0003492B" w:rsidP="0096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785427"/>
      <w:docPartObj>
        <w:docPartGallery w:val="Page Numbers (Bottom of Page)"/>
        <w:docPartUnique/>
      </w:docPartObj>
    </w:sdtPr>
    <w:sdtEndPr/>
    <w:sdtContent>
      <w:p w14:paraId="6812C7BB" w14:textId="549EA79D" w:rsidR="00322B8E" w:rsidRDefault="00322B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516">
          <w:rPr>
            <w:noProof/>
          </w:rPr>
          <w:t>5</w:t>
        </w:r>
        <w:r>
          <w:fldChar w:fldCharType="end"/>
        </w:r>
      </w:p>
    </w:sdtContent>
  </w:sdt>
  <w:p w14:paraId="33854F44" w14:textId="77777777" w:rsidR="00322B8E" w:rsidRDefault="00322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2BC8D" w14:textId="77777777" w:rsidR="0003492B" w:rsidRDefault="0003492B" w:rsidP="00962E68">
      <w:pPr>
        <w:spacing w:after="0" w:line="240" w:lineRule="auto"/>
      </w:pPr>
      <w:r>
        <w:separator/>
      </w:r>
    </w:p>
  </w:footnote>
  <w:footnote w:type="continuationSeparator" w:id="0">
    <w:p w14:paraId="7C02A956" w14:textId="77777777" w:rsidR="0003492B" w:rsidRDefault="0003492B" w:rsidP="0096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7806" w14:textId="77777777" w:rsidR="00D43888" w:rsidRPr="00D43888" w:rsidRDefault="0035640B" w:rsidP="00D43888">
    <w:pPr>
      <w:pStyle w:val="Header"/>
      <w:jc w:val="center"/>
      <w:rPr>
        <w:rFonts w:ascii="Times New Roman" w:hAnsi="Times New Roman" w:cs="Times New Roman"/>
        <w:color w:val="4F81BD" w:themeColor="accent1"/>
        <w:sz w:val="20"/>
        <w:szCs w:val="20"/>
        <w:u w:val="single"/>
      </w:rPr>
    </w:pPr>
    <w:r>
      <w:rPr>
        <w:rFonts w:ascii="Times New Roman" w:hAnsi="Times New Roman" w:cs="Times New Roman"/>
        <w:color w:val="4F81BD" w:themeColor="accent1"/>
        <w:sz w:val="20"/>
        <w:szCs w:val="20"/>
        <w:u w:val="single"/>
      </w:rPr>
      <w:t>М</w:t>
    </w:r>
    <w:r w:rsidR="00D43888" w:rsidRPr="00D43888">
      <w:rPr>
        <w:rFonts w:ascii="Times New Roman" w:hAnsi="Times New Roman" w:cs="Times New Roman"/>
        <w:color w:val="4F81BD" w:themeColor="accent1"/>
        <w:sz w:val="20"/>
        <w:szCs w:val="20"/>
        <w:u w:val="single"/>
      </w:rPr>
      <w:t>отиви към проект на Закон за водоснабдяването и канализацията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9AC"/>
    <w:multiLevelType w:val="hybridMultilevel"/>
    <w:tmpl w:val="D7A21752"/>
    <w:lvl w:ilvl="0" w:tplc="692077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08C1"/>
    <w:multiLevelType w:val="hybridMultilevel"/>
    <w:tmpl w:val="233865EA"/>
    <w:lvl w:ilvl="0" w:tplc="6920772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9251F"/>
    <w:multiLevelType w:val="hybridMultilevel"/>
    <w:tmpl w:val="A4549226"/>
    <w:lvl w:ilvl="0" w:tplc="77964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B7E74"/>
    <w:multiLevelType w:val="hybridMultilevel"/>
    <w:tmpl w:val="0832A832"/>
    <w:lvl w:ilvl="0" w:tplc="77A470F0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95"/>
    <w:rsid w:val="000073E4"/>
    <w:rsid w:val="00015C66"/>
    <w:rsid w:val="000201EF"/>
    <w:rsid w:val="000221FE"/>
    <w:rsid w:val="0003492B"/>
    <w:rsid w:val="000378C0"/>
    <w:rsid w:val="00041EAF"/>
    <w:rsid w:val="000420D8"/>
    <w:rsid w:val="00044604"/>
    <w:rsid w:val="000539B5"/>
    <w:rsid w:val="00062454"/>
    <w:rsid w:val="00065E2C"/>
    <w:rsid w:val="000767E9"/>
    <w:rsid w:val="00076CF8"/>
    <w:rsid w:val="00082D0E"/>
    <w:rsid w:val="00083022"/>
    <w:rsid w:val="000A1A1F"/>
    <w:rsid w:val="000A4954"/>
    <w:rsid w:val="000B5E58"/>
    <w:rsid w:val="000B726A"/>
    <w:rsid w:val="000D56AF"/>
    <w:rsid w:val="00135E44"/>
    <w:rsid w:val="001548E3"/>
    <w:rsid w:val="00170127"/>
    <w:rsid w:val="001A0649"/>
    <w:rsid w:val="001A5B08"/>
    <w:rsid w:val="001D489D"/>
    <w:rsid w:val="001F0E5B"/>
    <w:rsid w:val="001F17D3"/>
    <w:rsid w:val="001F7A45"/>
    <w:rsid w:val="00216543"/>
    <w:rsid w:val="0022328F"/>
    <w:rsid w:val="00227832"/>
    <w:rsid w:val="00237CF9"/>
    <w:rsid w:val="0025273C"/>
    <w:rsid w:val="00253120"/>
    <w:rsid w:val="002538C6"/>
    <w:rsid w:val="002645AC"/>
    <w:rsid w:val="002650E0"/>
    <w:rsid w:val="00285788"/>
    <w:rsid w:val="00294173"/>
    <w:rsid w:val="002A145A"/>
    <w:rsid w:val="002A2E5E"/>
    <w:rsid w:val="002B6A7A"/>
    <w:rsid w:val="002C7CF9"/>
    <w:rsid w:val="002E572C"/>
    <w:rsid w:val="002F0398"/>
    <w:rsid w:val="002F4BA7"/>
    <w:rsid w:val="00302FE0"/>
    <w:rsid w:val="00305CF4"/>
    <w:rsid w:val="0030725F"/>
    <w:rsid w:val="00311DAC"/>
    <w:rsid w:val="003127C7"/>
    <w:rsid w:val="0031717E"/>
    <w:rsid w:val="00322B8E"/>
    <w:rsid w:val="00335692"/>
    <w:rsid w:val="00344CA7"/>
    <w:rsid w:val="0035395C"/>
    <w:rsid w:val="0035640B"/>
    <w:rsid w:val="0035680F"/>
    <w:rsid w:val="00370A6C"/>
    <w:rsid w:val="00373B31"/>
    <w:rsid w:val="00382DA2"/>
    <w:rsid w:val="003854B5"/>
    <w:rsid w:val="003B7858"/>
    <w:rsid w:val="003C3FB3"/>
    <w:rsid w:val="003C6215"/>
    <w:rsid w:val="003D1415"/>
    <w:rsid w:val="003D3C2C"/>
    <w:rsid w:val="003E5403"/>
    <w:rsid w:val="003F4DBD"/>
    <w:rsid w:val="0040120A"/>
    <w:rsid w:val="00402414"/>
    <w:rsid w:val="0041532E"/>
    <w:rsid w:val="00415C72"/>
    <w:rsid w:val="0042260D"/>
    <w:rsid w:val="00426154"/>
    <w:rsid w:val="00446711"/>
    <w:rsid w:val="0045167E"/>
    <w:rsid w:val="00453815"/>
    <w:rsid w:val="00453FFC"/>
    <w:rsid w:val="0045749A"/>
    <w:rsid w:val="004610F8"/>
    <w:rsid w:val="004661D2"/>
    <w:rsid w:val="00466295"/>
    <w:rsid w:val="00476E2B"/>
    <w:rsid w:val="00482D48"/>
    <w:rsid w:val="00486780"/>
    <w:rsid w:val="00486F08"/>
    <w:rsid w:val="0049591C"/>
    <w:rsid w:val="004A2ED8"/>
    <w:rsid w:val="004A4AEE"/>
    <w:rsid w:val="004B0689"/>
    <w:rsid w:val="004D5A13"/>
    <w:rsid w:val="004E393F"/>
    <w:rsid w:val="004E6653"/>
    <w:rsid w:val="004E6980"/>
    <w:rsid w:val="004F6345"/>
    <w:rsid w:val="004F6745"/>
    <w:rsid w:val="00516124"/>
    <w:rsid w:val="00520B63"/>
    <w:rsid w:val="005255B3"/>
    <w:rsid w:val="00526598"/>
    <w:rsid w:val="00535757"/>
    <w:rsid w:val="00546AA9"/>
    <w:rsid w:val="005507FE"/>
    <w:rsid w:val="00582433"/>
    <w:rsid w:val="00587A60"/>
    <w:rsid w:val="00593582"/>
    <w:rsid w:val="00594BFB"/>
    <w:rsid w:val="005A4C06"/>
    <w:rsid w:val="005B0D1F"/>
    <w:rsid w:val="005B36DC"/>
    <w:rsid w:val="005B778D"/>
    <w:rsid w:val="005C6E5E"/>
    <w:rsid w:val="005E0DEA"/>
    <w:rsid w:val="005F1845"/>
    <w:rsid w:val="005F1957"/>
    <w:rsid w:val="00601A08"/>
    <w:rsid w:val="006067BB"/>
    <w:rsid w:val="00613725"/>
    <w:rsid w:val="00621192"/>
    <w:rsid w:val="0062170C"/>
    <w:rsid w:val="00633CB5"/>
    <w:rsid w:val="00647CB0"/>
    <w:rsid w:val="006566E8"/>
    <w:rsid w:val="006730B9"/>
    <w:rsid w:val="00697BE3"/>
    <w:rsid w:val="006B37DF"/>
    <w:rsid w:val="00706E79"/>
    <w:rsid w:val="00713129"/>
    <w:rsid w:val="00717FE2"/>
    <w:rsid w:val="007419D8"/>
    <w:rsid w:val="00741BEB"/>
    <w:rsid w:val="00751C5F"/>
    <w:rsid w:val="00752FE5"/>
    <w:rsid w:val="00753947"/>
    <w:rsid w:val="00761B60"/>
    <w:rsid w:val="00761DB0"/>
    <w:rsid w:val="0077313A"/>
    <w:rsid w:val="00775B31"/>
    <w:rsid w:val="00781654"/>
    <w:rsid w:val="007A0BB0"/>
    <w:rsid w:val="007B5C32"/>
    <w:rsid w:val="007C6D2F"/>
    <w:rsid w:val="007C7D84"/>
    <w:rsid w:val="007E36FF"/>
    <w:rsid w:val="007E3AD6"/>
    <w:rsid w:val="007E4446"/>
    <w:rsid w:val="007E5C29"/>
    <w:rsid w:val="0080119B"/>
    <w:rsid w:val="0081749C"/>
    <w:rsid w:val="00823C8D"/>
    <w:rsid w:val="00833628"/>
    <w:rsid w:val="0087287D"/>
    <w:rsid w:val="00872E04"/>
    <w:rsid w:val="00895AB5"/>
    <w:rsid w:val="0089632B"/>
    <w:rsid w:val="008A4516"/>
    <w:rsid w:val="008A6298"/>
    <w:rsid w:val="008A62B6"/>
    <w:rsid w:val="008A7CC8"/>
    <w:rsid w:val="008B08B9"/>
    <w:rsid w:val="008B5AFB"/>
    <w:rsid w:val="008D7143"/>
    <w:rsid w:val="008D7FB5"/>
    <w:rsid w:val="0092759F"/>
    <w:rsid w:val="00941F30"/>
    <w:rsid w:val="0094625F"/>
    <w:rsid w:val="0094667B"/>
    <w:rsid w:val="00952023"/>
    <w:rsid w:val="00962188"/>
    <w:rsid w:val="00962E68"/>
    <w:rsid w:val="00966528"/>
    <w:rsid w:val="0096683C"/>
    <w:rsid w:val="009726B6"/>
    <w:rsid w:val="0097357E"/>
    <w:rsid w:val="009824F3"/>
    <w:rsid w:val="009A4DD2"/>
    <w:rsid w:val="009B21F8"/>
    <w:rsid w:val="009C7705"/>
    <w:rsid w:val="009D0A34"/>
    <w:rsid w:val="009E595F"/>
    <w:rsid w:val="009F54AA"/>
    <w:rsid w:val="00A1299C"/>
    <w:rsid w:val="00A32570"/>
    <w:rsid w:val="00A34205"/>
    <w:rsid w:val="00A409E1"/>
    <w:rsid w:val="00A53E28"/>
    <w:rsid w:val="00A54CCE"/>
    <w:rsid w:val="00A552E0"/>
    <w:rsid w:val="00A858B1"/>
    <w:rsid w:val="00A92D5A"/>
    <w:rsid w:val="00AA2998"/>
    <w:rsid w:val="00AB2795"/>
    <w:rsid w:val="00AB78BF"/>
    <w:rsid w:val="00AE2F6E"/>
    <w:rsid w:val="00AF3174"/>
    <w:rsid w:val="00AF726B"/>
    <w:rsid w:val="00B12843"/>
    <w:rsid w:val="00B1413F"/>
    <w:rsid w:val="00B4456C"/>
    <w:rsid w:val="00B57BA3"/>
    <w:rsid w:val="00B632FF"/>
    <w:rsid w:val="00B63FE9"/>
    <w:rsid w:val="00B84539"/>
    <w:rsid w:val="00BA2F07"/>
    <w:rsid w:val="00BB6694"/>
    <w:rsid w:val="00BC7B01"/>
    <w:rsid w:val="00BD1BD1"/>
    <w:rsid w:val="00BF48BC"/>
    <w:rsid w:val="00C07154"/>
    <w:rsid w:val="00C12625"/>
    <w:rsid w:val="00C141E8"/>
    <w:rsid w:val="00C167AD"/>
    <w:rsid w:val="00C214FE"/>
    <w:rsid w:val="00C46FC0"/>
    <w:rsid w:val="00C525CD"/>
    <w:rsid w:val="00C62129"/>
    <w:rsid w:val="00C627D5"/>
    <w:rsid w:val="00C7063B"/>
    <w:rsid w:val="00CB34AA"/>
    <w:rsid w:val="00CB4481"/>
    <w:rsid w:val="00CD043D"/>
    <w:rsid w:val="00CE3498"/>
    <w:rsid w:val="00CF0D7E"/>
    <w:rsid w:val="00CF283D"/>
    <w:rsid w:val="00D03BE7"/>
    <w:rsid w:val="00D050A3"/>
    <w:rsid w:val="00D22A24"/>
    <w:rsid w:val="00D40988"/>
    <w:rsid w:val="00D43888"/>
    <w:rsid w:val="00D46CF7"/>
    <w:rsid w:val="00D502DE"/>
    <w:rsid w:val="00D56073"/>
    <w:rsid w:val="00D77B3B"/>
    <w:rsid w:val="00D8522A"/>
    <w:rsid w:val="00DA1560"/>
    <w:rsid w:val="00DB0429"/>
    <w:rsid w:val="00DD1325"/>
    <w:rsid w:val="00DE6226"/>
    <w:rsid w:val="00DF0105"/>
    <w:rsid w:val="00DF2383"/>
    <w:rsid w:val="00E039F7"/>
    <w:rsid w:val="00E11678"/>
    <w:rsid w:val="00E135CD"/>
    <w:rsid w:val="00E3249C"/>
    <w:rsid w:val="00E337BE"/>
    <w:rsid w:val="00E359C1"/>
    <w:rsid w:val="00E3769D"/>
    <w:rsid w:val="00E41264"/>
    <w:rsid w:val="00E4170B"/>
    <w:rsid w:val="00E51F1D"/>
    <w:rsid w:val="00E52563"/>
    <w:rsid w:val="00E62C33"/>
    <w:rsid w:val="00E77902"/>
    <w:rsid w:val="00E77D77"/>
    <w:rsid w:val="00E94AB4"/>
    <w:rsid w:val="00EA456D"/>
    <w:rsid w:val="00EA753C"/>
    <w:rsid w:val="00EB1F59"/>
    <w:rsid w:val="00EC6022"/>
    <w:rsid w:val="00ED749C"/>
    <w:rsid w:val="00F01748"/>
    <w:rsid w:val="00F151D0"/>
    <w:rsid w:val="00F24E3A"/>
    <w:rsid w:val="00F311C0"/>
    <w:rsid w:val="00F55F82"/>
    <w:rsid w:val="00F56CAD"/>
    <w:rsid w:val="00F621D9"/>
    <w:rsid w:val="00F7658A"/>
    <w:rsid w:val="00F82EB3"/>
    <w:rsid w:val="00F83D95"/>
    <w:rsid w:val="00F83DCE"/>
    <w:rsid w:val="00F83E75"/>
    <w:rsid w:val="00FA7EE6"/>
    <w:rsid w:val="00FB07E3"/>
    <w:rsid w:val="00FC1B5E"/>
    <w:rsid w:val="00FC5A7A"/>
    <w:rsid w:val="00FE4346"/>
    <w:rsid w:val="00FF212A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990C"/>
  <w15:docId w15:val="{D7791B41-2FA6-439D-A598-606EC282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AF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466295"/>
    <w:pPr>
      <w:spacing w:after="0" w:line="240" w:lineRule="auto"/>
      <w:outlineLvl w:val="0"/>
    </w:pPr>
    <w:rPr>
      <w:rFonts w:ascii="Arial" w:eastAsia="Times New Roman" w:hAnsi="Arial" w:cs="Arial"/>
      <w:kern w:val="36"/>
      <w:sz w:val="21"/>
      <w:szCs w:val="21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66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62E68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2E68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962E68"/>
    <w:rPr>
      <w:vertAlign w:val="superscript"/>
    </w:rPr>
  </w:style>
  <w:style w:type="character" w:styleId="Hyperlink">
    <w:name w:val="Hyperlink"/>
    <w:uiPriority w:val="99"/>
    <w:unhideWhenUsed/>
    <w:rsid w:val="00962E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2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B8E"/>
  </w:style>
  <w:style w:type="paragraph" w:styleId="Footer">
    <w:name w:val="footer"/>
    <w:basedOn w:val="Normal"/>
    <w:link w:val="FooterChar"/>
    <w:uiPriority w:val="99"/>
    <w:unhideWhenUsed/>
    <w:rsid w:val="00322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B8E"/>
  </w:style>
  <w:style w:type="character" w:customStyle="1" w:styleId="Heading1Char">
    <w:name w:val="Heading 1 Char"/>
    <w:basedOn w:val="DefaultParagraphFont"/>
    <w:link w:val="Heading1"/>
    <w:uiPriority w:val="9"/>
    <w:rsid w:val="00466295"/>
    <w:rPr>
      <w:rFonts w:ascii="Arial" w:eastAsia="Times New Roman" w:hAnsi="Arial" w:cs="Arial"/>
      <w:kern w:val="36"/>
      <w:sz w:val="21"/>
      <w:szCs w:val="21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6629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A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27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7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0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8763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9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53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92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3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34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8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86934001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2734</Words>
  <Characters>15590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DIMO KRASIMIROV VASILEV</cp:lastModifiedBy>
  <cp:revision>6</cp:revision>
  <dcterms:created xsi:type="dcterms:W3CDTF">2022-10-28T13:19:00Z</dcterms:created>
  <dcterms:modified xsi:type="dcterms:W3CDTF">2022-11-23T15:18:00Z</dcterms:modified>
</cp:coreProperties>
</file>